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13F" w:rsidRPr="00FA313F" w:rsidRDefault="00A05EDC">
      <w:pPr>
        <w:rPr>
          <w:rFonts w:cs="Arial"/>
          <w:b/>
          <w:szCs w:val="24"/>
        </w:rPr>
      </w:pPr>
      <w:r w:rsidRPr="00FA313F">
        <w:rPr>
          <w:rFonts w:cs="Arial"/>
          <w:b/>
          <w:szCs w:val="24"/>
        </w:rPr>
        <w:t>Cabinet</w:t>
      </w:r>
      <w:r w:rsidR="00D320CE" w:rsidRPr="00FA313F">
        <w:rPr>
          <w:rFonts w:cs="Arial"/>
          <w:b/>
          <w:szCs w:val="24"/>
        </w:rPr>
        <w:t xml:space="preserve"> </w:t>
      </w:r>
    </w:p>
    <w:p w:rsidR="009E1964" w:rsidRPr="00FA313F" w:rsidRDefault="00A05EDC">
      <w:pPr>
        <w:rPr>
          <w:rFonts w:cs="Arial"/>
          <w:szCs w:val="24"/>
        </w:rPr>
      </w:pPr>
      <w:r w:rsidRPr="00FA313F">
        <w:rPr>
          <w:rFonts w:cs="Arial"/>
          <w:szCs w:val="24"/>
        </w:rPr>
        <w:t xml:space="preserve">Meeting to be held on </w:t>
      </w:r>
      <w:r w:rsidR="00E66CBA" w:rsidRPr="00FA313F">
        <w:rPr>
          <w:rFonts w:cs="Arial"/>
          <w:szCs w:val="24"/>
        </w:rPr>
        <w:t>21 January</w:t>
      </w:r>
      <w:r w:rsidR="002677D9" w:rsidRPr="00FA313F">
        <w:rPr>
          <w:rFonts w:cs="Arial"/>
          <w:szCs w:val="24"/>
        </w:rPr>
        <w:t xml:space="preserve"> 201</w:t>
      </w:r>
      <w:r w:rsidR="00E66CBA" w:rsidRPr="00FA313F">
        <w:rPr>
          <w:rFonts w:cs="Arial"/>
          <w:szCs w:val="24"/>
        </w:rPr>
        <w:t>6</w:t>
      </w:r>
    </w:p>
    <w:p w:rsidR="00FA313F" w:rsidRPr="00FA313F" w:rsidRDefault="00FA313F">
      <w:pPr>
        <w:rPr>
          <w:rFonts w:cs="Arial"/>
          <w:szCs w:val="24"/>
        </w:rPr>
      </w:pPr>
    </w:p>
    <w:p w:rsidR="009E1964" w:rsidRPr="00FA313F" w:rsidRDefault="009E1964">
      <w:pPr>
        <w:rPr>
          <w:rFonts w:cs="Arial"/>
          <w:b/>
          <w:szCs w:val="24"/>
        </w:rPr>
      </w:pPr>
      <w:r w:rsidRPr="00FA313F">
        <w:rPr>
          <w:rFonts w:cs="Arial"/>
          <w:b/>
          <w:szCs w:val="24"/>
        </w:rPr>
        <w:t xml:space="preserve">Report of the </w:t>
      </w:r>
      <w:r w:rsidR="00E66CBA" w:rsidRPr="00FA313F">
        <w:rPr>
          <w:rFonts w:cs="Arial"/>
          <w:b/>
          <w:szCs w:val="24"/>
        </w:rPr>
        <w:t xml:space="preserve">Interim </w:t>
      </w:r>
      <w:r w:rsidR="00A71918" w:rsidRPr="00FA313F">
        <w:rPr>
          <w:rFonts w:cs="Arial"/>
          <w:b/>
          <w:szCs w:val="24"/>
        </w:rPr>
        <w:t>Director of Financial Resources</w:t>
      </w:r>
    </w:p>
    <w:p w:rsidR="009E1964" w:rsidRPr="00FA313F" w:rsidRDefault="009E1964">
      <w:pPr>
        <w:rPr>
          <w:rFonts w:cs="Arial"/>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9E1964" w:rsidRPr="00FA313F">
        <w:tc>
          <w:tcPr>
            <w:tcW w:w="3402" w:type="dxa"/>
          </w:tcPr>
          <w:p w:rsidR="009E1964" w:rsidRPr="00FA313F" w:rsidRDefault="009E1964">
            <w:pPr>
              <w:pStyle w:val="BodyText"/>
              <w:rPr>
                <w:rFonts w:cs="Arial"/>
                <w:szCs w:val="24"/>
              </w:rPr>
            </w:pPr>
            <w:r w:rsidRPr="00FA313F">
              <w:rPr>
                <w:rFonts w:cs="Arial"/>
                <w:szCs w:val="24"/>
              </w:rPr>
              <w:t>Electoral Division</w:t>
            </w:r>
            <w:r w:rsidR="00A05EDC" w:rsidRPr="00FA313F">
              <w:rPr>
                <w:rFonts w:cs="Arial"/>
                <w:szCs w:val="24"/>
              </w:rPr>
              <w:t>s</w:t>
            </w:r>
            <w:r w:rsidRPr="00FA313F">
              <w:rPr>
                <w:rFonts w:cs="Arial"/>
                <w:szCs w:val="24"/>
              </w:rPr>
              <w:t xml:space="preserve"> affected:</w:t>
            </w:r>
          </w:p>
          <w:p w:rsidR="009E1964" w:rsidRPr="00FA313F" w:rsidRDefault="009E1964">
            <w:pPr>
              <w:ind w:right="-250"/>
              <w:rPr>
                <w:rFonts w:cs="Arial"/>
                <w:szCs w:val="24"/>
                <w:u w:val="single"/>
              </w:rPr>
            </w:pPr>
            <w:r w:rsidRPr="00FA313F">
              <w:rPr>
                <w:rFonts w:cs="Arial"/>
                <w:szCs w:val="24"/>
              </w:rPr>
              <w:t>All</w:t>
            </w:r>
          </w:p>
        </w:tc>
      </w:tr>
    </w:tbl>
    <w:p w:rsidR="00326792" w:rsidRPr="00FA313F" w:rsidRDefault="00326792">
      <w:pPr>
        <w:rPr>
          <w:rFonts w:cs="Arial"/>
          <w:b/>
          <w:szCs w:val="24"/>
          <w:u w:val="single"/>
        </w:rPr>
      </w:pPr>
    </w:p>
    <w:p w:rsidR="007E69F5" w:rsidRPr="00FA313F" w:rsidRDefault="009E1964" w:rsidP="007E69F5">
      <w:pPr>
        <w:rPr>
          <w:rFonts w:cs="Arial"/>
          <w:b/>
          <w:szCs w:val="24"/>
        </w:rPr>
      </w:pPr>
      <w:r w:rsidRPr="00FA313F">
        <w:rPr>
          <w:rFonts w:cs="Arial"/>
          <w:b/>
          <w:szCs w:val="24"/>
        </w:rPr>
        <w:t xml:space="preserve">Money Matters </w:t>
      </w:r>
      <w:r w:rsidR="007E69F5" w:rsidRPr="00FA313F">
        <w:rPr>
          <w:rFonts w:cs="Arial"/>
          <w:b/>
          <w:szCs w:val="24"/>
        </w:rPr>
        <w:t>–</w:t>
      </w:r>
      <w:r w:rsidRPr="00FA313F">
        <w:rPr>
          <w:rFonts w:cs="Arial"/>
          <w:b/>
          <w:szCs w:val="24"/>
        </w:rPr>
        <w:t xml:space="preserve"> </w:t>
      </w:r>
      <w:r w:rsidR="00413909" w:rsidRPr="00FA313F">
        <w:rPr>
          <w:rFonts w:cs="Arial"/>
          <w:b/>
          <w:szCs w:val="24"/>
        </w:rPr>
        <w:t xml:space="preserve">The Financial Strategy for </w:t>
      </w:r>
      <w:r w:rsidR="007E69F5" w:rsidRPr="00FA313F">
        <w:rPr>
          <w:rFonts w:cs="Arial"/>
          <w:b/>
          <w:szCs w:val="24"/>
        </w:rPr>
        <w:t>201</w:t>
      </w:r>
      <w:r w:rsidR="000814D4" w:rsidRPr="00FA313F">
        <w:rPr>
          <w:rFonts w:cs="Arial"/>
          <w:b/>
          <w:szCs w:val="24"/>
        </w:rPr>
        <w:t>6/17 to</w:t>
      </w:r>
      <w:r w:rsidR="00413909" w:rsidRPr="00FA313F">
        <w:rPr>
          <w:rFonts w:cs="Arial"/>
          <w:b/>
          <w:szCs w:val="24"/>
        </w:rPr>
        <w:t xml:space="preserve"> 20</w:t>
      </w:r>
      <w:r w:rsidR="005053CE" w:rsidRPr="00FA313F">
        <w:rPr>
          <w:rFonts w:cs="Arial"/>
          <w:b/>
          <w:szCs w:val="24"/>
        </w:rPr>
        <w:t>20</w:t>
      </w:r>
      <w:r w:rsidR="00413909" w:rsidRPr="00FA313F">
        <w:rPr>
          <w:rFonts w:cs="Arial"/>
          <w:b/>
          <w:szCs w:val="24"/>
        </w:rPr>
        <w:t>/</w:t>
      </w:r>
      <w:r w:rsidR="005053CE" w:rsidRPr="00FA313F">
        <w:rPr>
          <w:rFonts w:cs="Arial"/>
          <w:b/>
          <w:szCs w:val="24"/>
        </w:rPr>
        <w:t>21</w:t>
      </w:r>
    </w:p>
    <w:p w:rsidR="007E69F5" w:rsidRPr="00FA313F" w:rsidRDefault="00A24D98" w:rsidP="007E69F5">
      <w:pPr>
        <w:ind w:left="709" w:hanging="709"/>
        <w:rPr>
          <w:rFonts w:cs="Arial"/>
          <w:szCs w:val="24"/>
        </w:rPr>
      </w:pPr>
      <w:r w:rsidRPr="00FA313F">
        <w:rPr>
          <w:rFonts w:cs="Arial"/>
          <w:szCs w:val="24"/>
        </w:rPr>
        <w:t xml:space="preserve">(Appendices 'A', 'B', C'' </w:t>
      </w:r>
      <w:r w:rsidR="007E69F5" w:rsidRPr="00FA313F">
        <w:rPr>
          <w:rFonts w:cs="Arial"/>
          <w:szCs w:val="24"/>
        </w:rPr>
        <w:t>and '</w:t>
      </w:r>
      <w:r w:rsidRPr="00FA313F">
        <w:rPr>
          <w:rFonts w:cs="Arial"/>
          <w:szCs w:val="24"/>
        </w:rPr>
        <w:t>D</w:t>
      </w:r>
      <w:r w:rsidR="007E69F5" w:rsidRPr="00FA313F">
        <w:rPr>
          <w:rFonts w:cs="Arial"/>
          <w:szCs w:val="24"/>
        </w:rPr>
        <w:t>' refer)</w:t>
      </w:r>
    </w:p>
    <w:p w:rsidR="007E69F5" w:rsidRPr="00FA313F" w:rsidRDefault="007E69F5">
      <w:pPr>
        <w:rPr>
          <w:rFonts w:cs="Arial"/>
          <w:szCs w:val="24"/>
        </w:rPr>
      </w:pPr>
    </w:p>
    <w:p w:rsidR="009E1964" w:rsidRPr="00FA313F" w:rsidRDefault="009E1964">
      <w:pPr>
        <w:ind w:right="-873"/>
        <w:rPr>
          <w:rFonts w:cs="Arial"/>
          <w:szCs w:val="24"/>
        </w:rPr>
      </w:pPr>
      <w:r w:rsidRPr="00FA313F">
        <w:rPr>
          <w:rFonts w:cs="Arial"/>
          <w:szCs w:val="24"/>
        </w:rPr>
        <w:t xml:space="preserve">Contact for further information: </w:t>
      </w:r>
    </w:p>
    <w:p w:rsidR="009E1964" w:rsidRPr="00FA313F" w:rsidRDefault="00E66CBA">
      <w:pPr>
        <w:ind w:right="-873"/>
        <w:rPr>
          <w:rFonts w:cs="Arial"/>
          <w:szCs w:val="24"/>
        </w:rPr>
      </w:pPr>
      <w:r w:rsidRPr="00FA313F">
        <w:rPr>
          <w:rFonts w:cs="Arial"/>
          <w:szCs w:val="24"/>
        </w:rPr>
        <w:t>Damon Lawrenson</w:t>
      </w:r>
      <w:r w:rsidR="00A05EDC" w:rsidRPr="00FA313F">
        <w:rPr>
          <w:rFonts w:cs="Arial"/>
          <w:szCs w:val="24"/>
        </w:rPr>
        <w:t xml:space="preserve">, </w:t>
      </w:r>
      <w:r w:rsidR="00A71918" w:rsidRPr="00FA313F">
        <w:rPr>
          <w:rFonts w:cs="Arial"/>
          <w:szCs w:val="24"/>
        </w:rPr>
        <w:t>(01772</w:t>
      </w:r>
      <w:r w:rsidR="00A05EDC" w:rsidRPr="00FA313F">
        <w:rPr>
          <w:rFonts w:cs="Arial"/>
          <w:szCs w:val="24"/>
        </w:rPr>
        <w:t xml:space="preserve">) 534715, </w:t>
      </w:r>
      <w:r w:rsidRPr="00FA313F">
        <w:rPr>
          <w:rFonts w:cs="Arial"/>
          <w:szCs w:val="24"/>
        </w:rPr>
        <w:t>Interim</w:t>
      </w:r>
      <w:r w:rsidR="00A05EDC" w:rsidRPr="00FA313F">
        <w:rPr>
          <w:rFonts w:cs="Arial"/>
          <w:szCs w:val="24"/>
        </w:rPr>
        <w:t xml:space="preserve"> Director of Financial Resources</w:t>
      </w:r>
      <w:r w:rsidR="009E1964" w:rsidRPr="00FA313F">
        <w:rPr>
          <w:rFonts w:cs="Arial"/>
          <w:szCs w:val="24"/>
        </w:rPr>
        <w:t xml:space="preserve"> </w:t>
      </w:r>
    </w:p>
    <w:p w:rsidR="009E1964" w:rsidRPr="00FA313F" w:rsidRDefault="00FA313F" w:rsidP="009A3360">
      <w:pPr>
        <w:ind w:right="-873"/>
        <w:rPr>
          <w:rFonts w:cs="Arial"/>
          <w:szCs w:val="24"/>
        </w:rPr>
      </w:pPr>
      <w:hyperlink r:id="rId8" w:history="1">
        <w:r w:rsidRPr="00FA313F">
          <w:rPr>
            <w:rStyle w:val="Hyperlink"/>
            <w:rFonts w:cs="Arial"/>
            <w:szCs w:val="24"/>
          </w:rPr>
          <w:t>damon.lawrenson@lancashire.gov.uk</w:t>
        </w:r>
      </w:hyperlink>
    </w:p>
    <w:p w:rsidR="00450330" w:rsidRPr="00FA313F" w:rsidRDefault="00450330" w:rsidP="009A3360">
      <w:pPr>
        <w:ind w:right="-873"/>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9E1964" w:rsidRPr="00FA313F" w:rsidTr="00A05EDC">
        <w:tc>
          <w:tcPr>
            <w:tcW w:w="9017" w:type="dxa"/>
          </w:tcPr>
          <w:p w:rsidR="009E1964" w:rsidRPr="00FA313F" w:rsidRDefault="009E1964" w:rsidP="001E0127">
            <w:pPr>
              <w:rPr>
                <w:rFonts w:cs="Arial"/>
                <w:b/>
                <w:szCs w:val="24"/>
                <w:u w:val="single"/>
              </w:rPr>
            </w:pPr>
          </w:p>
          <w:p w:rsidR="009E1964" w:rsidRPr="00FA313F" w:rsidRDefault="009E1964" w:rsidP="001E0127">
            <w:pPr>
              <w:pStyle w:val="Heading6"/>
              <w:rPr>
                <w:rFonts w:ascii="Arial" w:hAnsi="Arial" w:cs="Arial"/>
                <w:szCs w:val="24"/>
              </w:rPr>
            </w:pPr>
            <w:r w:rsidRPr="00FA313F">
              <w:rPr>
                <w:rFonts w:ascii="Arial" w:hAnsi="Arial" w:cs="Arial"/>
                <w:szCs w:val="24"/>
              </w:rPr>
              <w:t>Executive Summary</w:t>
            </w:r>
          </w:p>
          <w:p w:rsidR="008D0B32" w:rsidRPr="00FA313F" w:rsidRDefault="008D0B32" w:rsidP="001E0127">
            <w:pPr>
              <w:pStyle w:val="Body1"/>
              <w:spacing w:after="0" w:line="240" w:lineRule="auto"/>
              <w:jc w:val="both"/>
              <w:rPr>
                <w:rFonts w:cs="Arial"/>
                <w:szCs w:val="24"/>
              </w:rPr>
            </w:pPr>
          </w:p>
          <w:p w:rsidR="005E67F5" w:rsidRPr="00FA313F" w:rsidRDefault="008D0B32" w:rsidP="001E0127">
            <w:pPr>
              <w:pStyle w:val="Body1"/>
              <w:spacing w:after="0" w:line="240" w:lineRule="auto"/>
              <w:jc w:val="both"/>
              <w:rPr>
                <w:rFonts w:cs="Arial"/>
                <w:szCs w:val="24"/>
              </w:rPr>
            </w:pPr>
            <w:r w:rsidRPr="00FA313F">
              <w:rPr>
                <w:rFonts w:cs="Arial"/>
                <w:szCs w:val="24"/>
              </w:rPr>
              <w:t>This report sets out the impact of the Autumn Statement and the Finance Settlement for 2016/17 that results in a</w:t>
            </w:r>
            <w:r w:rsidRPr="00FA313F" w:rsidDel="00592513">
              <w:rPr>
                <w:rFonts w:cs="Arial"/>
                <w:szCs w:val="24"/>
              </w:rPr>
              <w:t xml:space="preserve"> </w:t>
            </w:r>
            <w:r w:rsidRPr="00FA313F">
              <w:rPr>
                <w:rFonts w:cs="Arial"/>
                <w:szCs w:val="24"/>
              </w:rPr>
              <w:t>£303.3m reduction in central government support over the period 2016/17 to 2019/20.</w:t>
            </w:r>
          </w:p>
          <w:p w:rsidR="007E69F5" w:rsidRPr="00FA313F" w:rsidRDefault="00A2528F" w:rsidP="008D0B32">
            <w:pPr>
              <w:ind w:right="125"/>
              <w:jc w:val="both"/>
              <w:rPr>
                <w:rFonts w:cs="Arial"/>
                <w:szCs w:val="24"/>
              </w:rPr>
            </w:pPr>
            <w:r w:rsidRPr="00FA313F">
              <w:rPr>
                <w:rFonts w:cs="Arial"/>
                <w:szCs w:val="24"/>
              </w:rPr>
              <w:br/>
            </w:r>
            <w:r w:rsidR="007E69F5" w:rsidRPr="00FA313F">
              <w:rPr>
                <w:rFonts w:cs="Arial"/>
                <w:szCs w:val="24"/>
              </w:rPr>
              <w:t xml:space="preserve">This report provides </w:t>
            </w:r>
            <w:r w:rsidR="00413909" w:rsidRPr="00FA313F">
              <w:rPr>
                <w:rFonts w:cs="Arial"/>
                <w:szCs w:val="24"/>
              </w:rPr>
              <w:t xml:space="preserve">an update of </w:t>
            </w:r>
            <w:r w:rsidR="007E69F5" w:rsidRPr="00FA313F">
              <w:rPr>
                <w:rFonts w:cs="Arial"/>
                <w:szCs w:val="24"/>
              </w:rPr>
              <w:t xml:space="preserve">the </w:t>
            </w:r>
            <w:r w:rsidR="00413909" w:rsidRPr="00FA313F">
              <w:rPr>
                <w:rFonts w:cs="Arial"/>
                <w:szCs w:val="24"/>
              </w:rPr>
              <w:t xml:space="preserve">forecast outturn </w:t>
            </w:r>
            <w:r w:rsidR="007E69F5" w:rsidRPr="00FA313F">
              <w:rPr>
                <w:rFonts w:cs="Arial"/>
                <w:szCs w:val="24"/>
              </w:rPr>
              <w:t xml:space="preserve">Financial Position </w:t>
            </w:r>
            <w:r w:rsidR="00413909" w:rsidRPr="00FA313F">
              <w:rPr>
                <w:rFonts w:cs="Arial"/>
                <w:szCs w:val="24"/>
              </w:rPr>
              <w:t>for 2015/16 on revenue and capital</w:t>
            </w:r>
            <w:r w:rsidR="007E69F5" w:rsidRPr="00FA313F">
              <w:rPr>
                <w:rFonts w:cs="Arial"/>
                <w:szCs w:val="24"/>
              </w:rPr>
              <w:t xml:space="preserve">, the </w:t>
            </w:r>
            <w:r w:rsidR="000D5720" w:rsidRPr="00FA313F">
              <w:rPr>
                <w:rFonts w:cs="Arial"/>
                <w:szCs w:val="24"/>
              </w:rPr>
              <w:t xml:space="preserve">County Council's </w:t>
            </w:r>
            <w:r w:rsidR="007E69F5" w:rsidRPr="00FA313F">
              <w:rPr>
                <w:rFonts w:cs="Arial"/>
                <w:szCs w:val="24"/>
              </w:rPr>
              <w:t>updated Medium Term Financial Strategy</w:t>
            </w:r>
            <w:r w:rsidR="000D5720" w:rsidRPr="00FA313F">
              <w:rPr>
                <w:rFonts w:cs="Arial"/>
                <w:szCs w:val="24"/>
              </w:rPr>
              <w:t xml:space="preserve"> </w:t>
            </w:r>
            <w:r w:rsidR="0004574E" w:rsidRPr="00FA313F">
              <w:rPr>
                <w:rFonts w:cs="Arial"/>
                <w:szCs w:val="24"/>
              </w:rPr>
              <w:t xml:space="preserve">(MTFS) </w:t>
            </w:r>
            <w:r w:rsidR="000D5720" w:rsidRPr="00FA313F">
              <w:rPr>
                <w:rFonts w:cs="Arial"/>
                <w:szCs w:val="24"/>
              </w:rPr>
              <w:t>for the period 2016/17 to 2020/21</w:t>
            </w:r>
            <w:r w:rsidR="00E66CBA" w:rsidRPr="00FA313F">
              <w:rPr>
                <w:rFonts w:cs="Arial"/>
                <w:szCs w:val="24"/>
              </w:rPr>
              <w:t>, reflecting the final settlement for 2016/17,</w:t>
            </w:r>
            <w:r w:rsidR="00413909" w:rsidRPr="00FA313F">
              <w:rPr>
                <w:rFonts w:cs="Arial"/>
                <w:szCs w:val="24"/>
              </w:rPr>
              <w:t xml:space="preserve"> and </w:t>
            </w:r>
            <w:r w:rsidR="00E66CBA" w:rsidRPr="00FA313F">
              <w:rPr>
                <w:rFonts w:cs="Arial"/>
                <w:szCs w:val="24"/>
              </w:rPr>
              <w:t xml:space="preserve">the position with regard to application of current reserves.   </w:t>
            </w:r>
          </w:p>
          <w:p w:rsidR="00BD35AA" w:rsidRPr="00FA313F" w:rsidRDefault="00BD35AA" w:rsidP="001E0127">
            <w:pPr>
              <w:ind w:right="125"/>
              <w:jc w:val="both"/>
              <w:rPr>
                <w:rFonts w:cs="Arial"/>
                <w:szCs w:val="24"/>
              </w:rPr>
            </w:pPr>
          </w:p>
          <w:p w:rsidR="00E66CBA" w:rsidRPr="00FA313F" w:rsidRDefault="00BD35AA" w:rsidP="00AD6937">
            <w:pPr>
              <w:pStyle w:val="NoSpacing"/>
              <w:jc w:val="both"/>
              <w:rPr>
                <w:rFonts w:ascii="Arial" w:hAnsi="Arial" w:cs="Arial"/>
                <w:sz w:val="24"/>
                <w:szCs w:val="24"/>
              </w:rPr>
            </w:pPr>
            <w:r w:rsidRPr="00FA313F">
              <w:rPr>
                <w:rFonts w:ascii="Arial" w:hAnsi="Arial" w:cs="Arial"/>
                <w:sz w:val="24"/>
                <w:szCs w:val="24"/>
              </w:rPr>
              <w:t xml:space="preserve">The County Council is facing an unprecedented financial challenge.  The Medium Term Financial Strategy </w:t>
            </w:r>
            <w:r w:rsidR="00E66CBA" w:rsidRPr="00FA313F">
              <w:rPr>
                <w:rFonts w:ascii="Arial" w:hAnsi="Arial" w:cs="Arial"/>
                <w:sz w:val="24"/>
                <w:szCs w:val="24"/>
              </w:rPr>
              <w:t xml:space="preserve">reported in November </w:t>
            </w:r>
            <w:r w:rsidRPr="00FA313F">
              <w:rPr>
                <w:rFonts w:ascii="Arial" w:hAnsi="Arial" w:cs="Arial"/>
                <w:sz w:val="24"/>
                <w:szCs w:val="24"/>
              </w:rPr>
              <w:t xml:space="preserve">forecast that the council will have a financial shortfall of £262m in 2020/21.  This </w:t>
            </w:r>
            <w:r w:rsidR="00E66CBA" w:rsidRPr="00FA313F">
              <w:rPr>
                <w:rFonts w:ascii="Arial" w:hAnsi="Arial" w:cs="Arial"/>
                <w:sz w:val="24"/>
                <w:szCs w:val="24"/>
              </w:rPr>
              <w:t xml:space="preserve">is </w:t>
            </w:r>
            <w:r w:rsidRPr="00FA313F">
              <w:rPr>
                <w:rFonts w:ascii="Arial" w:hAnsi="Arial" w:cs="Arial"/>
                <w:sz w:val="24"/>
                <w:szCs w:val="24"/>
              </w:rPr>
              <w:t>a combination of reducing resources</w:t>
            </w:r>
            <w:r w:rsidR="00F77791" w:rsidRPr="00FA313F">
              <w:rPr>
                <w:rFonts w:ascii="Arial" w:hAnsi="Arial" w:cs="Arial"/>
                <w:sz w:val="24"/>
                <w:szCs w:val="24"/>
              </w:rPr>
              <w:t xml:space="preserve"> </w:t>
            </w:r>
            <w:r w:rsidR="00F77791" w:rsidRPr="00FA313F">
              <w:rPr>
                <w:rFonts w:ascii="Arial" w:eastAsia="Calibri" w:hAnsi="Arial" w:cs="Arial"/>
                <w:color w:val="000000"/>
                <w:sz w:val="24"/>
                <w:szCs w:val="24"/>
              </w:rPr>
              <w:t>as a result of the government's extended programme of austerity</w:t>
            </w:r>
            <w:r w:rsidR="00F77791" w:rsidRPr="00FA313F">
              <w:rPr>
                <w:rFonts w:ascii="Arial" w:hAnsi="Arial" w:cs="Arial"/>
                <w:sz w:val="24"/>
                <w:szCs w:val="24"/>
              </w:rPr>
              <w:t xml:space="preserve"> </w:t>
            </w:r>
            <w:r w:rsidRPr="00FA313F">
              <w:rPr>
                <w:rFonts w:ascii="Arial" w:hAnsi="Arial" w:cs="Arial"/>
                <w:sz w:val="24"/>
                <w:szCs w:val="24"/>
              </w:rPr>
              <w:t xml:space="preserve">at the same time as the Council is facing </w:t>
            </w:r>
            <w:r w:rsidR="00AD6937" w:rsidRPr="00FA313F">
              <w:rPr>
                <w:rFonts w:ascii="Arial" w:hAnsi="Arial" w:cs="Arial"/>
                <w:sz w:val="24"/>
                <w:szCs w:val="24"/>
              </w:rPr>
              <w:t xml:space="preserve">significant </w:t>
            </w:r>
            <w:r w:rsidRPr="00FA313F">
              <w:rPr>
                <w:rFonts w:ascii="Arial" w:hAnsi="Arial" w:cs="Arial"/>
                <w:sz w:val="24"/>
                <w:szCs w:val="24"/>
              </w:rPr>
              <w:t>increases in both the cost (for example, as a result of inflation</w:t>
            </w:r>
            <w:r w:rsidR="00AD6937" w:rsidRPr="00FA313F">
              <w:rPr>
                <w:rFonts w:ascii="Arial" w:hAnsi="Arial" w:cs="Arial"/>
                <w:sz w:val="24"/>
                <w:szCs w:val="24"/>
              </w:rPr>
              <w:t xml:space="preserve"> and national living wage</w:t>
            </w:r>
            <w:r w:rsidRPr="00FA313F">
              <w:rPr>
                <w:rFonts w:ascii="Arial" w:hAnsi="Arial" w:cs="Arial"/>
                <w:sz w:val="24"/>
                <w:szCs w:val="24"/>
              </w:rPr>
              <w:t>) and the level of demand for its services.</w:t>
            </w:r>
            <w:r w:rsidR="00E66CBA" w:rsidRPr="00FA313F">
              <w:rPr>
                <w:rFonts w:ascii="Arial" w:hAnsi="Arial" w:cs="Arial"/>
                <w:sz w:val="24"/>
                <w:szCs w:val="24"/>
              </w:rPr>
              <w:t xml:space="preserve">  The revised position following the financial settlement for 2016/17 is now for a financial shortfall of £</w:t>
            </w:r>
            <w:r w:rsidR="000212DD" w:rsidRPr="00FA313F">
              <w:rPr>
                <w:rFonts w:ascii="Arial" w:hAnsi="Arial" w:cs="Arial"/>
                <w:sz w:val="24"/>
                <w:szCs w:val="24"/>
              </w:rPr>
              <w:t>200.5m</w:t>
            </w:r>
            <w:r w:rsidR="00E66CBA" w:rsidRPr="00FA313F">
              <w:rPr>
                <w:rFonts w:ascii="Arial" w:hAnsi="Arial" w:cs="Arial"/>
                <w:sz w:val="24"/>
                <w:szCs w:val="24"/>
              </w:rPr>
              <w:t xml:space="preserve"> in 2020/21</w:t>
            </w:r>
            <w:r w:rsidR="00592513" w:rsidRPr="00FA313F">
              <w:rPr>
                <w:rFonts w:ascii="Arial" w:hAnsi="Arial" w:cs="Arial"/>
                <w:sz w:val="24"/>
                <w:szCs w:val="24"/>
              </w:rPr>
              <w:t>. This revised gap is after the impact of the settlement, new financial pressures and th</w:t>
            </w:r>
            <w:r w:rsidR="0037763E" w:rsidRPr="00FA313F">
              <w:rPr>
                <w:rFonts w:ascii="Arial" w:hAnsi="Arial" w:cs="Arial"/>
                <w:sz w:val="24"/>
                <w:szCs w:val="24"/>
              </w:rPr>
              <w:t>e</w:t>
            </w:r>
            <w:r w:rsidR="000212DD" w:rsidRPr="00FA313F">
              <w:rPr>
                <w:rFonts w:ascii="Arial" w:hAnsi="Arial" w:cs="Arial"/>
                <w:sz w:val="24"/>
                <w:szCs w:val="24"/>
              </w:rPr>
              <w:t xml:space="preserve"> £64.8m of savings proposals agreed at Cabinet in November</w:t>
            </w:r>
            <w:r w:rsidR="00E66CBA" w:rsidRPr="00FA313F">
              <w:rPr>
                <w:rFonts w:ascii="Arial" w:hAnsi="Arial" w:cs="Arial"/>
                <w:sz w:val="24"/>
                <w:szCs w:val="24"/>
              </w:rPr>
              <w:t>.</w:t>
            </w:r>
          </w:p>
          <w:p w:rsidR="00E66CBA" w:rsidRPr="00FA313F" w:rsidRDefault="00E66CBA" w:rsidP="00AD6937">
            <w:pPr>
              <w:pStyle w:val="NoSpacing"/>
              <w:jc w:val="both"/>
              <w:rPr>
                <w:rFonts w:ascii="Arial" w:hAnsi="Arial" w:cs="Arial"/>
                <w:sz w:val="24"/>
                <w:szCs w:val="24"/>
              </w:rPr>
            </w:pPr>
          </w:p>
          <w:p w:rsidR="00BD35AA" w:rsidRPr="00FA313F" w:rsidRDefault="00BD35AA" w:rsidP="00AD6937">
            <w:pPr>
              <w:pStyle w:val="NoSpacing"/>
              <w:jc w:val="both"/>
              <w:rPr>
                <w:rFonts w:ascii="Arial" w:hAnsi="Arial" w:cs="Arial"/>
                <w:sz w:val="24"/>
                <w:szCs w:val="24"/>
              </w:rPr>
            </w:pPr>
            <w:r w:rsidRPr="00FA313F">
              <w:rPr>
                <w:rFonts w:ascii="Arial" w:hAnsi="Arial" w:cs="Arial"/>
                <w:sz w:val="24"/>
                <w:szCs w:val="24"/>
              </w:rPr>
              <w:t>Over the five years 2016/17 to 2020/21 the Council is facing the need to make savings of £</w:t>
            </w:r>
            <w:r w:rsidR="000212DD" w:rsidRPr="00FA313F">
              <w:rPr>
                <w:rFonts w:ascii="Arial" w:hAnsi="Arial" w:cs="Arial"/>
                <w:sz w:val="24"/>
                <w:szCs w:val="24"/>
              </w:rPr>
              <w:t>200.5</w:t>
            </w:r>
            <w:r w:rsidRPr="00FA313F">
              <w:rPr>
                <w:rFonts w:ascii="Arial" w:hAnsi="Arial" w:cs="Arial"/>
                <w:sz w:val="24"/>
                <w:szCs w:val="24"/>
              </w:rPr>
              <w:t>m on top of those already agreed within previous budget processes.</w:t>
            </w:r>
          </w:p>
          <w:p w:rsidR="00BD35AA" w:rsidRPr="00FA313F" w:rsidRDefault="00BD35AA" w:rsidP="00BD35AA">
            <w:pPr>
              <w:pStyle w:val="NoSpacing"/>
              <w:rPr>
                <w:rFonts w:ascii="Arial" w:hAnsi="Arial" w:cs="Arial"/>
                <w:sz w:val="24"/>
                <w:szCs w:val="24"/>
              </w:rPr>
            </w:pPr>
            <w:r w:rsidRPr="00FA313F">
              <w:rPr>
                <w:rFonts w:ascii="Arial" w:hAnsi="Arial" w:cs="Arial"/>
                <w:sz w:val="24"/>
                <w:szCs w:val="24"/>
              </w:rPr>
              <w:t xml:space="preserve"> </w:t>
            </w:r>
          </w:p>
          <w:p w:rsidR="007E69F5" w:rsidRPr="00FA313F" w:rsidRDefault="007E69F5" w:rsidP="00F77791">
            <w:pPr>
              <w:pStyle w:val="NoSpacing"/>
              <w:jc w:val="both"/>
              <w:rPr>
                <w:rFonts w:ascii="Arial" w:hAnsi="Arial" w:cs="Arial"/>
                <w:sz w:val="24"/>
                <w:szCs w:val="24"/>
                <w:u w:val="single"/>
              </w:rPr>
            </w:pPr>
            <w:r w:rsidRPr="00FA313F">
              <w:rPr>
                <w:rFonts w:ascii="Arial" w:hAnsi="Arial" w:cs="Arial"/>
                <w:sz w:val="24"/>
                <w:szCs w:val="24"/>
                <w:u w:val="single"/>
              </w:rPr>
              <w:t>Financial Position as at 30</w:t>
            </w:r>
            <w:r w:rsidR="00275E43" w:rsidRPr="00FA313F">
              <w:rPr>
                <w:rFonts w:ascii="Arial" w:hAnsi="Arial" w:cs="Arial"/>
                <w:sz w:val="24"/>
                <w:szCs w:val="24"/>
                <w:u w:val="single"/>
                <w:vertAlign w:val="superscript"/>
              </w:rPr>
              <w:t>th</w:t>
            </w:r>
            <w:r w:rsidR="00275E43" w:rsidRPr="00FA313F">
              <w:rPr>
                <w:rFonts w:ascii="Arial" w:hAnsi="Arial" w:cs="Arial"/>
                <w:sz w:val="24"/>
                <w:szCs w:val="24"/>
                <w:u w:val="single"/>
              </w:rPr>
              <w:t xml:space="preserve"> </w:t>
            </w:r>
            <w:r w:rsidR="00640898" w:rsidRPr="00FA313F">
              <w:rPr>
                <w:rFonts w:ascii="Arial" w:hAnsi="Arial" w:cs="Arial"/>
                <w:sz w:val="24"/>
                <w:szCs w:val="24"/>
                <w:u w:val="single"/>
              </w:rPr>
              <w:t>November</w:t>
            </w:r>
            <w:r w:rsidRPr="00FA313F">
              <w:rPr>
                <w:rFonts w:ascii="Arial" w:hAnsi="Arial" w:cs="Arial"/>
                <w:sz w:val="24"/>
                <w:szCs w:val="24"/>
                <w:u w:val="single"/>
              </w:rPr>
              <w:t xml:space="preserve"> 2015</w:t>
            </w:r>
          </w:p>
          <w:p w:rsidR="00941776" w:rsidRPr="00FA313F" w:rsidRDefault="00941776" w:rsidP="001E0127">
            <w:pPr>
              <w:ind w:right="125"/>
              <w:jc w:val="both"/>
              <w:rPr>
                <w:rFonts w:cs="Arial"/>
                <w:szCs w:val="24"/>
                <w:highlight w:val="yellow"/>
              </w:rPr>
            </w:pPr>
          </w:p>
          <w:p w:rsidR="00374B0E" w:rsidRPr="00FA313F" w:rsidRDefault="002C2A26" w:rsidP="001E0127">
            <w:pPr>
              <w:ind w:right="125"/>
              <w:jc w:val="both"/>
              <w:outlineLvl w:val="0"/>
              <w:rPr>
                <w:rFonts w:cs="Arial"/>
                <w:color w:val="000000"/>
                <w:szCs w:val="24"/>
                <w:u w:color="000000"/>
              </w:rPr>
            </w:pPr>
            <w:r w:rsidRPr="00FA313F">
              <w:rPr>
                <w:rFonts w:cs="Arial"/>
                <w:color w:val="000000"/>
                <w:szCs w:val="24"/>
                <w:u w:color="000000"/>
              </w:rPr>
              <w:t>An</w:t>
            </w:r>
            <w:r w:rsidR="00266BB3" w:rsidRPr="00FA313F">
              <w:rPr>
                <w:rFonts w:cs="Arial"/>
                <w:color w:val="000000"/>
                <w:szCs w:val="24"/>
                <w:u w:color="000000"/>
              </w:rPr>
              <w:t xml:space="preserve"> </w:t>
            </w:r>
            <w:r w:rsidR="007E69F5" w:rsidRPr="00FA313F">
              <w:rPr>
                <w:rFonts w:cs="Arial"/>
                <w:color w:val="000000"/>
                <w:szCs w:val="24"/>
                <w:u w:color="000000"/>
              </w:rPr>
              <w:t>over</w:t>
            </w:r>
            <w:r w:rsidR="004D6E5E" w:rsidRPr="00FA313F">
              <w:rPr>
                <w:rFonts w:cs="Arial"/>
                <w:color w:val="000000"/>
                <w:szCs w:val="24"/>
                <w:u w:color="000000"/>
              </w:rPr>
              <w:t xml:space="preserve">spend </w:t>
            </w:r>
            <w:r w:rsidR="00B259B8" w:rsidRPr="00FA313F">
              <w:rPr>
                <w:rFonts w:cs="Arial"/>
                <w:color w:val="000000"/>
                <w:szCs w:val="24"/>
                <w:u w:color="000000"/>
              </w:rPr>
              <w:t xml:space="preserve">is </w:t>
            </w:r>
            <w:r w:rsidR="00413909" w:rsidRPr="00FA313F">
              <w:rPr>
                <w:rFonts w:cs="Arial"/>
                <w:color w:val="000000"/>
                <w:szCs w:val="24"/>
                <w:u w:color="000000"/>
              </w:rPr>
              <w:t xml:space="preserve">currently </w:t>
            </w:r>
            <w:r w:rsidR="00B259B8" w:rsidRPr="00FA313F">
              <w:rPr>
                <w:rFonts w:cs="Arial"/>
                <w:color w:val="000000"/>
                <w:szCs w:val="24"/>
                <w:u w:color="000000"/>
              </w:rPr>
              <w:t xml:space="preserve">forecast </w:t>
            </w:r>
            <w:r w:rsidR="004D6E5E" w:rsidRPr="00FA313F">
              <w:rPr>
                <w:rFonts w:cs="Arial"/>
                <w:color w:val="000000"/>
                <w:szCs w:val="24"/>
                <w:u w:color="000000"/>
              </w:rPr>
              <w:t xml:space="preserve">on </w:t>
            </w:r>
            <w:r w:rsidR="00941776" w:rsidRPr="00FA313F">
              <w:rPr>
                <w:rFonts w:cs="Arial"/>
                <w:color w:val="000000"/>
                <w:szCs w:val="24"/>
                <w:u w:color="000000"/>
              </w:rPr>
              <w:t>the revenue budget of</w:t>
            </w:r>
            <w:r w:rsidR="004D6E5E" w:rsidRPr="00FA313F">
              <w:rPr>
                <w:rFonts w:cs="Arial"/>
                <w:color w:val="000000"/>
                <w:szCs w:val="24"/>
                <w:u w:color="000000"/>
              </w:rPr>
              <w:t xml:space="preserve"> </w:t>
            </w:r>
            <w:r w:rsidR="004E70ED" w:rsidRPr="00FA313F">
              <w:rPr>
                <w:rFonts w:cs="Arial"/>
                <w:color w:val="000000"/>
                <w:szCs w:val="24"/>
                <w:u w:color="000000"/>
              </w:rPr>
              <w:t>£</w:t>
            </w:r>
            <w:r w:rsidR="000212DD" w:rsidRPr="00FA313F">
              <w:rPr>
                <w:rFonts w:cs="Arial"/>
                <w:color w:val="000000"/>
                <w:szCs w:val="24"/>
                <w:u w:color="000000"/>
              </w:rPr>
              <w:t>9.591</w:t>
            </w:r>
            <w:r w:rsidRPr="00FA313F">
              <w:rPr>
                <w:rFonts w:cs="Arial"/>
                <w:color w:val="000000"/>
                <w:szCs w:val="24"/>
                <w:u w:color="000000"/>
              </w:rPr>
              <w:t>m</w:t>
            </w:r>
            <w:r w:rsidR="00921E39" w:rsidRPr="00FA313F">
              <w:rPr>
                <w:rFonts w:cs="Arial"/>
                <w:color w:val="000000"/>
                <w:szCs w:val="24"/>
                <w:u w:color="000000"/>
              </w:rPr>
              <w:t xml:space="preserve">.  This is a significant improvement on the forecast position reported to Cabinet at the end of quarter one, which was an over spend of £33.251m, and the £19.666m forecast overspend reported to Cabinet at the end of quarter two.  This improvement reflects positive actions taken to stop all non-essential expenditure, tight management of vacancies and management actions to control and reduce where possible all other areas of expenditure.  </w:t>
            </w:r>
            <w:r w:rsidR="00CA4436" w:rsidRPr="00FA313F">
              <w:rPr>
                <w:rFonts w:cs="Arial"/>
                <w:color w:val="000000"/>
                <w:szCs w:val="24"/>
                <w:u w:color="000000"/>
              </w:rPr>
              <w:t xml:space="preserve">In addition </w:t>
            </w:r>
            <w:r w:rsidR="0004574E" w:rsidRPr="00FA313F">
              <w:rPr>
                <w:rFonts w:cs="Arial"/>
                <w:color w:val="000000"/>
                <w:szCs w:val="24"/>
                <w:u w:color="000000"/>
              </w:rPr>
              <w:t>it is anticipated that th</w:t>
            </w:r>
            <w:r w:rsidR="00CA4436" w:rsidRPr="00FA313F">
              <w:rPr>
                <w:rFonts w:cs="Arial"/>
                <w:color w:val="000000"/>
                <w:szCs w:val="24"/>
                <w:u w:color="000000"/>
              </w:rPr>
              <w:t xml:space="preserve">e remaining forecast </w:t>
            </w:r>
            <w:r w:rsidR="00CA4436" w:rsidRPr="00FA313F">
              <w:rPr>
                <w:rFonts w:cs="Arial"/>
                <w:color w:val="000000"/>
                <w:szCs w:val="24"/>
                <w:u w:color="000000"/>
              </w:rPr>
              <w:lastRenderedPageBreak/>
              <w:t xml:space="preserve">overspend </w:t>
            </w:r>
            <w:r w:rsidR="0004574E" w:rsidRPr="00FA313F">
              <w:rPr>
                <w:rFonts w:cs="Arial"/>
                <w:color w:val="000000"/>
                <w:szCs w:val="24"/>
                <w:u w:color="000000"/>
              </w:rPr>
              <w:t xml:space="preserve">will significantly reduce </w:t>
            </w:r>
            <w:r w:rsidR="00CA4436" w:rsidRPr="00FA313F">
              <w:rPr>
                <w:rFonts w:cs="Arial"/>
                <w:color w:val="000000"/>
                <w:szCs w:val="24"/>
                <w:u w:color="000000"/>
              </w:rPr>
              <w:t xml:space="preserve">further </w:t>
            </w:r>
            <w:r w:rsidR="0004574E" w:rsidRPr="00FA313F">
              <w:rPr>
                <w:rFonts w:cs="Arial"/>
                <w:color w:val="000000"/>
                <w:szCs w:val="24"/>
                <w:u w:color="000000"/>
              </w:rPr>
              <w:t>by the end of the financial year following approval of a revised minimum revenue provision (MRP) policy at Full Council in February</w:t>
            </w:r>
            <w:r w:rsidR="008B411F" w:rsidRPr="00FA313F">
              <w:rPr>
                <w:rFonts w:cs="Arial"/>
                <w:color w:val="000000"/>
                <w:szCs w:val="24"/>
                <w:u w:color="000000"/>
              </w:rPr>
              <w:t xml:space="preserve">. </w:t>
            </w:r>
          </w:p>
          <w:p w:rsidR="00374B0E" w:rsidRPr="00FA313F" w:rsidRDefault="00374B0E" w:rsidP="001E0127">
            <w:pPr>
              <w:ind w:right="125"/>
              <w:jc w:val="both"/>
              <w:outlineLvl w:val="0"/>
              <w:rPr>
                <w:rFonts w:cs="Arial"/>
                <w:color w:val="000000"/>
                <w:szCs w:val="24"/>
                <w:u w:color="000000"/>
              </w:rPr>
            </w:pPr>
          </w:p>
          <w:p w:rsidR="00472BB8" w:rsidRPr="00FA313F" w:rsidRDefault="008B411F" w:rsidP="001E0127">
            <w:pPr>
              <w:ind w:right="125"/>
              <w:jc w:val="both"/>
              <w:outlineLvl w:val="0"/>
              <w:rPr>
                <w:rFonts w:cs="Arial"/>
                <w:szCs w:val="24"/>
              </w:rPr>
            </w:pPr>
            <w:r w:rsidRPr="00FA313F">
              <w:rPr>
                <w:rFonts w:cs="Arial"/>
                <w:color w:val="000000"/>
                <w:szCs w:val="24"/>
                <w:u w:color="000000"/>
              </w:rPr>
              <w:t>Th</w:t>
            </w:r>
            <w:r w:rsidR="0004574E" w:rsidRPr="00FA313F">
              <w:rPr>
                <w:rFonts w:cs="Arial"/>
                <w:color w:val="000000"/>
                <w:szCs w:val="24"/>
                <w:u w:color="000000"/>
              </w:rPr>
              <w:t xml:space="preserve">e current forecast overspend </w:t>
            </w:r>
            <w:r w:rsidRPr="00FA313F">
              <w:rPr>
                <w:rFonts w:cs="Arial"/>
                <w:color w:val="000000"/>
                <w:szCs w:val="24"/>
                <w:u w:color="000000"/>
              </w:rPr>
              <w:t xml:space="preserve">is </w:t>
            </w:r>
            <w:r w:rsidR="008D5F59" w:rsidRPr="00FA313F">
              <w:rPr>
                <w:rFonts w:cs="Arial"/>
                <w:color w:val="000000"/>
                <w:szCs w:val="24"/>
                <w:u w:color="000000"/>
              </w:rPr>
              <w:t>due</w:t>
            </w:r>
            <w:r w:rsidR="007E69F5" w:rsidRPr="00FA313F">
              <w:rPr>
                <w:rFonts w:cs="Arial"/>
                <w:color w:val="000000"/>
                <w:szCs w:val="24"/>
                <w:u w:color="000000"/>
              </w:rPr>
              <w:t xml:space="preserve"> to</w:t>
            </w:r>
            <w:r w:rsidR="009E640F" w:rsidRPr="00FA313F">
              <w:rPr>
                <w:rFonts w:cs="Arial"/>
                <w:color w:val="000000"/>
                <w:szCs w:val="24"/>
                <w:u w:color="000000"/>
              </w:rPr>
              <w:t xml:space="preserve"> a</w:t>
            </w:r>
            <w:r w:rsidR="009E640F" w:rsidRPr="00FA313F">
              <w:rPr>
                <w:rFonts w:cs="Arial"/>
                <w:szCs w:val="24"/>
              </w:rPr>
              <w:t xml:space="preserve"> base budget pressure</w:t>
            </w:r>
            <w:r w:rsidRPr="00FA313F">
              <w:rPr>
                <w:rFonts w:cs="Arial"/>
                <w:szCs w:val="24"/>
              </w:rPr>
              <w:t xml:space="preserve"> from 2014/15 of</w:t>
            </w:r>
            <w:r w:rsidR="00C90F3B" w:rsidRPr="00FA313F">
              <w:rPr>
                <w:rFonts w:cs="Arial"/>
                <w:szCs w:val="24"/>
              </w:rPr>
              <w:t xml:space="preserve"> £</w:t>
            </w:r>
            <w:r w:rsidR="00896316" w:rsidRPr="00FA313F">
              <w:rPr>
                <w:rFonts w:cs="Arial"/>
                <w:szCs w:val="24"/>
              </w:rPr>
              <w:t>24.838</w:t>
            </w:r>
            <w:r w:rsidRPr="00FA313F">
              <w:rPr>
                <w:rFonts w:cs="Arial"/>
                <w:szCs w:val="24"/>
              </w:rPr>
              <w:t>m and additional 2015/16 emerging</w:t>
            </w:r>
            <w:r w:rsidR="009E640F" w:rsidRPr="00FA313F">
              <w:rPr>
                <w:rFonts w:cs="Arial"/>
                <w:szCs w:val="24"/>
              </w:rPr>
              <w:t xml:space="preserve"> pressure</w:t>
            </w:r>
            <w:r w:rsidRPr="00FA313F">
              <w:rPr>
                <w:rFonts w:cs="Arial"/>
                <w:szCs w:val="24"/>
              </w:rPr>
              <w:t>s</w:t>
            </w:r>
            <w:r w:rsidR="00336AC0" w:rsidRPr="00FA313F">
              <w:rPr>
                <w:rFonts w:cs="Arial"/>
                <w:szCs w:val="24"/>
              </w:rPr>
              <w:t xml:space="preserve"> of £</w:t>
            </w:r>
            <w:r w:rsidR="000212DD" w:rsidRPr="00FA313F">
              <w:rPr>
                <w:rFonts w:cs="Arial"/>
                <w:szCs w:val="24"/>
              </w:rPr>
              <w:t>10.928</w:t>
            </w:r>
            <w:r w:rsidR="00810485" w:rsidRPr="00FA313F">
              <w:rPr>
                <w:rFonts w:cs="Arial"/>
                <w:szCs w:val="24"/>
              </w:rPr>
              <w:t>m. These are</w:t>
            </w:r>
            <w:r w:rsidRPr="00FA313F">
              <w:rPr>
                <w:rFonts w:cs="Arial"/>
                <w:szCs w:val="24"/>
              </w:rPr>
              <w:t xml:space="preserve"> offset by gains of £</w:t>
            </w:r>
            <w:r w:rsidR="000212DD" w:rsidRPr="00FA313F">
              <w:rPr>
                <w:rFonts w:cs="Arial"/>
                <w:szCs w:val="24"/>
              </w:rPr>
              <w:t xml:space="preserve">26.175m. </w:t>
            </w:r>
            <w:r w:rsidRPr="00FA313F">
              <w:rPr>
                <w:rFonts w:cs="Arial"/>
                <w:szCs w:val="24"/>
              </w:rPr>
              <w:t xml:space="preserve"> </w:t>
            </w:r>
            <w:r w:rsidR="000212DD" w:rsidRPr="00FA313F">
              <w:rPr>
                <w:rFonts w:cs="Arial"/>
                <w:szCs w:val="24"/>
              </w:rPr>
              <w:t>T</w:t>
            </w:r>
            <w:r w:rsidR="00810485" w:rsidRPr="00FA313F">
              <w:rPr>
                <w:rFonts w:cs="Arial"/>
                <w:szCs w:val="24"/>
              </w:rPr>
              <w:t>his position is reflected in the Financial O</w:t>
            </w:r>
            <w:r w:rsidR="00993234" w:rsidRPr="00FA313F">
              <w:rPr>
                <w:rFonts w:cs="Arial"/>
                <w:szCs w:val="24"/>
              </w:rPr>
              <w:t>utlook and Medium Term Financial Strategy.</w:t>
            </w:r>
            <w:r w:rsidR="00472BB8" w:rsidRPr="00FA313F">
              <w:rPr>
                <w:rFonts w:eastAsia="TT7DA53o00" w:cs="Arial"/>
                <w:szCs w:val="24"/>
              </w:rPr>
              <w:t xml:space="preserve"> </w:t>
            </w:r>
          </w:p>
          <w:p w:rsidR="005818DD" w:rsidRPr="00FA313F" w:rsidRDefault="005818DD" w:rsidP="001E0127">
            <w:pPr>
              <w:ind w:right="125"/>
              <w:jc w:val="both"/>
              <w:outlineLvl w:val="0"/>
              <w:rPr>
                <w:rFonts w:cs="Arial"/>
                <w:color w:val="000000"/>
                <w:szCs w:val="24"/>
                <w:u w:color="000000"/>
              </w:rPr>
            </w:pPr>
          </w:p>
          <w:p w:rsidR="0068670D" w:rsidRPr="00FA313F" w:rsidRDefault="00F01E06" w:rsidP="001E0127">
            <w:pPr>
              <w:ind w:right="125"/>
              <w:rPr>
                <w:rFonts w:cs="Arial"/>
                <w:szCs w:val="24"/>
                <w:u w:val="single"/>
              </w:rPr>
            </w:pPr>
            <w:r w:rsidRPr="00FA313F">
              <w:rPr>
                <w:rFonts w:cs="Arial"/>
                <w:szCs w:val="24"/>
                <w:u w:val="single"/>
              </w:rPr>
              <w:t>The Financial O</w:t>
            </w:r>
            <w:r w:rsidR="0068670D" w:rsidRPr="00FA313F">
              <w:rPr>
                <w:rFonts w:cs="Arial"/>
                <w:szCs w:val="24"/>
                <w:u w:val="single"/>
              </w:rPr>
              <w:t>utlook and Medium Term Financial Strategy</w:t>
            </w:r>
          </w:p>
          <w:p w:rsidR="001E0127" w:rsidRPr="00FA313F" w:rsidRDefault="001E0127" w:rsidP="001E0127">
            <w:pPr>
              <w:ind w:right="125"/>
              <w:rPr>
                <w:rFonts w:cs="Arial"/>
                <w:szCs w:val="24"/>
                <w:u w:val="single"/>
              </w:rPr>
            </w:pPr>
          </w:p>
          <w:p w:rsidR="008D0B32" w:rsidRPr="00FA313F" w:rsidRDefault="00754B92" w:rsidP="001E0127">
            <w:pPr>
              <w:tabs>
                <w:tab w:val="left" w:pos="567"/>
                <w:tab w:val="left" w:pos="1134"/>
              </w:tabs>
              <w:autoSpaceDE w:val="0"/>
              <w:autoSpaceDN w:val="0"/>
              <w:adjustRightInd w:val="0"/>
              <w:jc w:val="both"/>
              <w:rPr>
                <w:rFonts w:eastAsia="Calibri" w:cs="Arial"/>
                <w:color w:val="000000"/>
                <w:szCs w:val="24"/>
                <w:lang w:eastAsia="en-US"/>
              </w:rPr>
            </w:pPr>
            <w:r w:rsidRPr="00FA313F">
              <w:rPr>
                <w:rFonts w:eastAsia="Calibri" w:cs="Arial"/>
                <w:color w:val="000000"/>
                <w:szCs w:val="24"/>
                <w:lang w:eastAsia="en-US"/>
              </w:rPr>
              <w:t xml:space="preserve">The previous </w:t>
            </w:r>
            <w:r w:rsidR="002677D9" w:rsidRPr="00FA313F">
              <w:rPr>
                <w:rFonts w:eastAsia="Calibri" w:cs="Arial"/>
                <w:color w:val="000000"/>
                <w:szCs w:val="24"/>
                <w:lang w:eastAsia="en-US"/>
              </w:rPr>
              <w:t xml:space="preserve">MTFS presented to Cabinet in </w:t>
            </w:r>
            <w:r w:rsidR="00E66CBA" w:rsidRPr="00FA313F">
              <w:rPr>
                <w:rFonts w:eastAsia="Calibri" w:cs="Arial"/>
                <w:color w:val="000000"/>
                <w:szCs w:val="24"/>
                <w:lang w:eastAsia="en-US"/>
              </w:rPr>
              <w:t xml:space="preserve">November </w:t>
            </w:r>
            <w:r w:rsidRPr="00FA313F">
              <w:rPr>
                <w:rFonts w:eastAsia="Calibri" w:cs="Arial"/>
                <w:color w:val="000000"/>
                <w:szCs w:val="24"/>
                <w:lang w:eastAsia="en-US"/>
              </w:rPr>
              <w:t xml:space="preserve">estimated a gap of </w:t>
            </w:r>
            <w:r w:rsidR="00E53735" w:rsidRPr="00FA313F">
              <w:rPr>
                <w:rFonts w:eastAsia="Calibri" w:cs="Arial"/>
                <w:color w:val="000000"/>
                <w:szCs w:val="24"/>
                <w:lang w:eastAsia="en-US"/>
              </w:rPr>
              <w:t>£2</w:t>
            </w:r>
            <w:r w:rsidR="00E66CBA" w:rsidRPr="00FA313F">
              <w:rPr>
                <w:rFonts w:eastAsia="Calibri" w:cs="Arial"/>
                <w:color w:val="000000"/>
                <w:szCs w:val="24"/>
                <w:lang w:eastAsia="en-US"/>
              </w:rPr>
              <w:t>62</w:t>
            </w:r>
            <w:r w:rsidRPr="00FA313F">
              <w:rPr>
                <w:rFonts w:eastAsia="Calibri" w:cs="Arial"/>
                <w:color w:val="000000"/>
                <w:szCs w:val="24"/>
                <w:lang w:eastAsia="en-US"/>
              </w:rPr>
              <w:t>m</w:t>
            </w:r>
            <w:r w:rsidR="002677D9" w:rsidRPr="00FA313F">
              <w:rPr>
                <w:rFonts w:eastAsia="Calibri" w:cs="Arial"/>
                <w:color w:val="000000"/>
                <w:szCs w:val="24"/>
                <w:lang w:eastAsia="en-US"/>
              </w:rPr>
              <w:t>.</w:t>
            </w:r>
            <w:r w:rsidR="00F77791" w:rsidRPr="00FA313F">
              <w:rPr>
                <w:rFonts w:eastAsia="Calibri" w:cs="Arial"/>
                <w:color w:val="000000"/>
                <w:szCs w:val="24"/>
                <w:lang w:eastAsia="en-US"/>
              </w:rPr>
              <w:t xml:space="preserve">  </w:t>
            </w:r>
            <w:r w:rsidR="000D5720" w:rsidRPr="00FA313F">
              <w:rPr>
                <w:rFonts w:eastAsia="Calibri" w:cs="Arial"/>
                <w:color w:val="000000"/>
                <w:szCs w:val="24"/>
                <w:lang w:eastAsia="en-US"/>
              </w:rPr>
              <w:t xml:space="preserve">This report has </w:t>
            </w:r>
            <w:r w:rsidR="00810485" w:rsidRPr="00FA313F">
              <w:rPr>
                <w:rFonts w:eastAsia="Calibri" w:cs="Arial"/>
                <w:color w:val="000000"/>
                <w:szCs w:val="24"/>
                <w:lang w:eastAsia="en-US"/>
              </w:rPr>
              <w:t xml:space="preserve">further </w:t>
            </w:r>
            <w:r w:rsidR="000D5720" w:rsidRPr="00FA313F">
              <w:rPr>
                <w:rFonts w:eastAsia="Calibri" w:cs="Arial"/>
                <w:color w:val="000000"/>
                <w:szCs w:val="24"/>
                <w:lang w:eastAsia="en-US"/>
              </w:rPr>
              <w:t>revised the assumptions in the MTFS for expenditure</w:t>
            </w:r>
            <w:r w:rsidR="00E53735" w:rsidRPr="00FA313F">
              <w:rPr>
                <w:rFonts w:eastAsia="Calibri" w:cs="Arial"/>
                <w:color w:val="000000"/>
                <w:szCs w:val="24"/>
                <w:lang w:eastAsia="en-US"/>
              </w:rPr>
              <w:t xml:space="preserve"> in light of </w:t>
            </w:r>
            <w:r w:rsidR="00E66CBA" w:rsidRPr="00FA313F">
              <w:rPr>
                <w:rFonts w:eastAsia="Calibri" w:cs="Arial"/>
                <w:color w:val="000000"/>
                <w:szCs w:val="24"/>
                <w:lang w:eastAsia="en-US"/>
              </w:rPr>
              <w:t xml:space="preserve">the latest information from the financial settlement for 2016/17.  </w:t>
            </w:r>
            <w:r w:rsidR="00A145E6" w:rsidRPr="00FA313F">
              <w:rPr>
                <w:rFonts w:eastAsia="Calibri" w:cs="Arial"/>
                <w:color w:val="000000"/>
                <w:szCs w:val="24"/>
                <w:lang w:eastAsia="en-US"/>
              </w:rPr>
              <w:t xml:space="preserve">The underlying position resulting directly from the settlement is an additional gap of £10.9m over the full period but £30.4m worse in 2016/17 and 2017/18 before an improved positon in later years primarily as a result of the Better Care Fund.  Through the identification of £64.8m of savings proposals agreed at Cabinet in November, recommending a 3.99% increase in Council Tax and the use of capital receipts under new flexibilities particularly the </w:t>
            </w:r>
            <w:r w:rsidR="000D5720" w:rsidRPr="00FA313F">
              <w:rPr>
                <w:rFonts w:eastAsia="Calibri" w:cs="Arial"/>
                <w:color w:val="000000"/>
                <w:szCs w:val="24"/>
                <w:lang w:eastAsia="en-US"/>
              </w:rPr>
              <w:t>funding gap</w:t>
            </w:r>
            <w:r w:rsidR="008C4F31" w:rsidRPr="00FA313F">
              <w:rPr>
                <w:rFonts w:eastAsia="Calibri" w:cs="Arial"/>
                <w:color w:val="000000"/>
                <w:szCs w:val="24"/>
                <w:lang w:eastAsia="en-US"/>
              </w:rPr>
              <w:t xml:space="preserve"> for the period up to 2020/21</w:t>
            </w:r>
            <w:r w:rsidR="000D5720" w:rsidRPr="00FA313F">
              <w:rPr>
                <w:rFonts w:eastAsia="Calibri" w:cs="Arial"/>
                <w:color w:val="000000"/>
                <w:szCs w:val="24"/>
                <w:lang w:eastAsia="en-US"/>
              </w:rPr>
              <w:t xml:space="preserve"> </w:t>
            </w:r>
            <w:r w:rsidR="00556419" w:rsidRPr="00FA313F">
              <w:rPr>
                <w:rFonts w:eastAsia="Calibri" w:cs="Arial"/>
                <w:color w:val="000000"/>
                <w:szCs w:val="24"/>
                <w:lang w:eastAsia="en-US"/>
              </w:rPr>
              <w:t xml:space="preserve">is </w:t>
            </w:r>
            <w:r w:rsidR="00E53735" w:rsidRPr="00FA313F">
              <w:rPr>
                <w:rFonts w:eastAsia="Calibri" w:cs="Arial"/>
                <w:color w:val="000000"/>
                <w:szCs w:val="24"/>
                <w:lang w:eastAsia="en-US"/>
              </w:rPr>
              <w:t>now</w:t>
            </w:r>
            <w:r w:rsidR="008C4F31" w:rsidRPr="00FA313F">
              <w:rPr>
                <w:rFonts w:eastAsia="Calibri" w:cs="Arial"/>
                <w:color w:val="000000"/>
                <w:szCs w:val="24"/>
                <w:lang w:eastAsia="en-US"/>
              </w:rPr>
              <w:t xml:space="preserve"> estimated to be</w:t>
            </w:r>
            <w:r w:rsidR="00E53735" w:rsidRPr="00FA313F">
              <w:rPr>
                <w:rFonts w:eastAsia="Calibri" w:cs="Arial"/>
                <w:color w:val="000000"/>
                <w:szCs w:val="24"/>
                <w:lang w:eastAsia="en-US"/>
              </w:rPr>
              <w:t xml:space="preserve"> </w:t>
            </w:r>
            <w:r w:rsidR="000D5720" w:rsidRPr="00FA313F">
              <w:rPr>
                <w:rFonts w:eastAsia="Calibri" w:cs="Arial"/>
                <w:color w:val="000000"/>
                <w:szCs w:val="24"/>
                <w:lang w:eastAsia="en-US"/>
              </w:rPr>
              <w:t>£</w:t>
            </w:r>
            <w:r w:rsidR="000212DD" w:rsidRPr="00FA313F">
              <w:rPr>
                <w:rFonts w:eastAsia="Calibri" w:cs="Arial"/>
                <w:color w:val="000000"/>
                <w:szCs w:val="24"/>
                <w:lang w:eastAsia="en-US"/>
              </w:rPr>
              <w:t>200.5</w:t>
            </w:r>
            <w:r w:rsidR="000D5720" w:rsidRPr="00FA313F">
              <w:rPr>
                <w:rFonts w:eastAsia="Calibri" w:cs="Arial"/>
                <w:color w:val="000000"/>
                <w:szCs w:val="24"/>
                <w:lang w:eastAsia="en-US"/>
              </w:rPr>
              <w:t>m</w:t>
            </w:r>
            <w:r w:rsidR="00A145E6" w:rsidRPr="00FA313F">
              <w:rPr>
                <w:rFonts w:eastAsia="Calibri" w:cs="Arial"/>
                <w:color w:val="000000"/>
                <w:szCs w:val="24"/>
                <w:lang w:eastAsia="en-US"/>
              </w:rPr>
              <w:t xml:space="preserve">. </w:t>
            </w:r>
          </w:p>
          <w:p w:rsidR="00754B92" w:rsidRPr="00FA313F" w:rsidRDefault="00A145E6" w:rsidP="001E0127">
            <w:pPr>
              <w:tabs>
                <w:tab w:val="left" w:pos="567"/>
                <w:tab w:val="left" w:pos="1134"/>
              </w:tabs>
              <w:autoSpaceDE w:val="0"/>
              <w:autoSpaceDN w:val="0"/>
              <w:adjustRightInd w:val="0"/>
              <w:jc w:val="both"/>
              <w:rPr>
                <w:rFonts w:eastAsia="Calibri" w:cs="Arial"/>
                <w:color w:val="000000"/>
                <w:szCs w:val="24"/>
                <w:lang w:eastAsia="en-US"/>
              </w:rPr>
            </w:pPr>
            <w:r w:rsidRPr="00FA313F">
              <w:rPr>
                <w:rFonts w:eastAsia="Calibri" w:cs="Arial"/>
                <w:color w:val="000000"/>
                <w:szCs w:val="24"/>
                <w:lang w:eastAsia="en-US"/>
              </w:rPr>
              <w:t xml:space="preserve"> </w:t>
            </w:r>
          </w:p>
          <w:p w:rsidR="00754B92" w:rsidRPr="00FA313F" w:rsidRDefault="00754B92" w:rsidP="001E0127">
            <w:pPr>
              <w:tabs>
                <w:tab w:val="left" w:pos="567"/>
                <w:tab w:val="left" w:pos="1134"/>
              </w:tabs>
              <w:autoSpaceDE w:val="0"/>
              <w:autoSpaceDN w:val="0"/>
              <w:adjustRightInd w:val="0"/>
              <w:jc w:val="both"/>
              <w:rPr>
                <w:rFonts w:eastAsia="Calibri" w:cs="Arial"/>
                <w:color w:val="000000"/>
                <w:szCs w:val="24"/>
                <w:u w:val="single"/>
                <w:lang w:eastAsia="en-US"/>
              </w:rPr>
            </w:pPr>
            <w:r w:rsidRPr="00FA313F">
              <w:rPr>
                <w:rFonts w:eastAsia="Calibri" w:cs="Arial"/>
                <w:color w:val="000000"/>
                <w:szCs w:val="24"/>
                <w:u w:val="single"/>
                <w:lang w:eastAsia="en-US"/>
              </w:rPr>
              <w:t>The County Council's reserves position</w:t>
            </w:r>
          </w:p>
          <w:p w:rsidR="00754B92" w:rsidRPr="00FA313F" w:rsidRDefault="00754B92" w:rsidP="001E0127">
            <w:pPr>
              <w:tabs>
                <w:tab w:val="left" w:pos="567"/>
                <w:tab w:val="left" w:pos="1134"/>
              </w:tabs>
              <w:autoSpaceDE w:val="0"/>
              <w:autoSpaceDN w:val="0"/>
              <w:adjustRightInd w:val="0"/>
              <w:jc w:val="both"/>
              <w:rPr>
                <w:rFonts w:eastAsia="Calibri" w:cs="Arial"/>
                <w:color w:val="000000"/>
                <w:szCs w:val="24"/>
                <w:u w:val="single"/>
                <w:lang w:eastAsia="en-US"/>
              </w:rPr>
            </w:pPr>
          </w:p>
          <w:p w:rsidR="00754B92" w:rsidRPr="00FA313F" w:rsidRDefault="00754B92" w:rsidP="001E0127">
            <w:pPr>
              <w:tabs>
                <w:tab w:val="left" w:pos="567"/>
                <w:tab w:val="left" w:pos="1134"/>
              </w:tabs>
              <w:autoSpaceDE w:val="0"/>
              <w:autoSpaceDN w:val="0"/>
              <w:adjustRightInd w:val="0"/>
              <w:jc w:val="both"/>
              <w:rPr>
                <w:rFonts w:eastAsia="Calibri" w:cs="Arial"/>
                <w:color w:val="000000"/>
                <w:szCs w:val="24"/>
                <w:lang w:eastAsia="en-US"/>
              </w:rPr>
            </w:pPr>
            <w:r w:rsidRPr="00FA313F">
              <w:rPr>
                <w:rFonts w:eastAsia="Calibri" w:cs="Arial"/>
                <w:color w:val="000000"/>
                <w:szCs w:val="24"/>
                <w:lang w:eastAsia="en-US"/>
              </w:rPr>
              <w:t xml:space="preserve">The County Council is forecast to have a maximum of £56.613m in reserves remaining at 31 March 2018, primarily within the County </w:t>
            </w:r>
            <w:r w:rsidR="00D2760C" w:rsidRPr="00FA313F">
              <w:rPr>
                <w:rFonts w:eastAsia="Calibri" w:cs="Arial"/>
                <w:color w:val="000000"/>
                <w:szCs w:val="24"/>
                <w:lang w:eastAsia="en-US"/>
              </w:rPr>
              <w:t xml:space="preserve">Fund, to manage risks after this date.  </w:t>
            </w:r>
            <w:r w:rsidR="0041354B" w:rsidRPr="00FA313F">
              <w:rPr>
                <w:rFonts w:eastAsia="Calibri" w:cs="Arial"/>
                <w:color w:val="000000"/>
                <w:szCs w:val="24"/>
                <w:lang w:eastAsia="en-US"/>
              </w:rPr>
              <w:t xml:space="preserve">The majority of the £56.613m is contained within the County Fund.  </w:t>
            </w:r>
            <w:r w:rsidR="00D2760C" w:rsidRPr="00FA313F">
              <w:rPr>
                <w:rFonts w:eastAsia="Calibri" w:cs="Arial"/>
                <w:color w:val="000000"/>
                <w:szCs w:val="24"/>
                <w:lang w:eastAsia="en-US"/>
              </w:rPr>
              <w:t xml:space="preserve">This assumes the set-up and application of up to £117.2m of reserves supporting the revenue budget in 2016/17 and 2017/18 which will still leave a residual gap in the revenue budget for 2017/18 of </w:t>
            </w:r>
            <w:r w:rsidR="00566BF5" w:rsidRPr="00FA313F">
              <w:rPr>
                <w:rFonts w:eastAsia="Calibri" w:cs="Arial"/>
                <w:color w:val="000000"/>
                <w:szCs w:val="24"/>
                <w:lang w:eastAsia="en-US"/>
              </w:rPr>
              <w:t>c£28.3m.</w:t>
            </w:r>
          </w:p>
          <w:p w:rsidR="00754B92" w:rsidRPr="00FA313F" w:rsidRDefault="00754B92" w:rsidP="001E0127">
            <w:pPr>
              <w:tabs>
                <w:tab w:val="left" w:pos="567"/>
                <w:tab w:val="left" w:pos="1134"/>
              </w:tabs>
              <w:autoSpaceDE w:val="0"/>
              <w:autoSpaceDN w:val="0"/>
              <w:adjustRightInd w:val="0"/>
              <w:jc w:val="both"/>
              <w:rPr>
                <w:rFonts w:eastAsia="Calibri" w:cs="Arial"/>
                <w:color w:val="000000"/>
                <w:szCs w:val="24"/>
                <w:u w:val="single"/>
                <w:lang w:eastAsia="en-US"/>
              </w:rPr>
            </w:pPr>
          </w:p>
          <w:p w:rsidR="00754B92" w:rsidRPr="00FA313F" w:rsidRDefault="00754B92" w:rsidP="001E0127">
            <w:pPr>
              <w:tabs>
                <w:tab w:val="left" w:pos="567"/>
                <w:tab w:val="left" w:pos="1134"/>
              </w:tabs>
              <w:autoSpaceDE w:val="0"/>
              <w:autoSpaceDN w:val="0"/>
              <w:adjustRightInd w:val="0"/>
              <w:jc w:val="both"/>
              <w:rPr>
                <w:rFonts w:eastAsia="Calibri" w:cs="Arial"/>
                <w:color w:val="000000"/>
                <w:szCs w:val="24"/>
                <w:u w:val="single"/>
                <w:lang w:eastAsia="en-US"/>
              </w:rPr>
            </w:pPr>
            <w:r w:rsidRPr="00FA313F">
              <w:rPr>
                <w:rFonts w:eastAsia="Calibri" w:cs="Arial"/>
                <w:color w:val="000000"/>
                <w:szCs w:val="24"/>
                <w:u w:val="single"/>
                <w:lang w:eastAsia="en-US"/>
              </w:rPr>
              <w:t>The County Council's C</w:t>
            </w:r>
            <w:r w:rsidR="00566BF5" w:rsidRPr="00FA313F">
              <w:rPr>
                <w:rFonts w:eastAsia="Calibri" w:cs="Arial"/>
                <w:color w:val="000000"/>
                <w:szCs w:val="24"/>
                <w:u w:val="single"/>
                <w:lang w:eastAsia="en-US"/>
              </w:rPr>
              <w:t>apital</w:t>
            </w:r>
            <w:r w:rsidRPr="00FA313F">
              <w:rPr>
                <w:rFonts w:eastAsia="Calibri" w:cs="Arial"/>
                <w:color w:val="000000"/>
                <w:szCs w:val="24"/>
                <w:u w:val="single"/>
                <w:lang w:eastAsia="en-US"/>
              </w:rPr>
              <w:t xml:space="preserve"> Programme for 2016/17 and Beyond</w:t>
            </w:r>
          </w:p>
          <w:p w:rsidR="00566BF5" w:rsidRPr="00FA313F" w:rsidRDefault="00566BF5" w:rsidP="001E0127">
            <w:pPr>
              <w:tabs>
                <w:tab w:val="left" w:pos="567"/>
                <w:tab w:val="left" w:pos="1134"/>
              </w:tabs>
              <w:autoSpaceDE w:val="0"/>
              <w:autoSpaceDN w:val="0"/>
              <w:adjustRightInd w:val="0"/>
              <w:jc w:val="both"/>
              <w:rPr>
                <w:rFonts w:eastAsia="Calibri" w:cs="Arial"/>
                <w:color w:val="000000"/>
                <w:szCs w:val="24"/>
                <w:u w:val="single"/>
                <w:lang w:eastAsia="en-US"/>
              </w:rPr>
            </w:pPr>
          </w:p>
          <w:p w:rsidR="00566BF5" w:rsidRPr="00FA313F" w:rsidRDefault="00566BF5" w:rsidP="001E0127">
            <w:pPr>
              <w:tabs>
                <w:tab w:val="left" w:pos="567"/>
                <w:tab w:val="left" w:pos="1134"/>
              </w:tabs>
              <w:autoSpaceDE w:val="0"/>
              <w:autoSpaceDN w:val="0"/>
              <w:adjustRightInd w:val="0"/>
              <w:jc w:val="both"/>
              <w:rPr>
                <w:rFonts w:eastAsia="Calibri" w:cs="Arial"/>
                <w:color w:val="000000"/>
                <w:szCs w:val="24"/>
                <w:lang w:eastAsia="en-US"/>
              </w:rPr>
            </w:pPr>
            <w:r w:rsidRPr="00FA313F">
              <w:rPr>
                <w:rFonts w:eastAsia="Calibri" w:cs="Arial"/>
                <w:color w:val="000000"/>
                <w:szCs w:val="24"/>
                <w:lang w:eastAsia="en-US"/>
              </w:rPr>
              <w:t>The report proposes a Capital Programme for the period 2016/17 to 2018/19 totalling £22</w:t>
            </w:r>
            <w:r w:rsidR="00443BF7" w:rsidRPr="00FA313F">
              <w:rPr>
                <w:rFonts w:eastAsia="Calibri" w:cs="Arial"/>
                <w:color w:val="000000"/>
                <w:szCs w:val="24"/>
                <w:lang w:eastAsia="en-US"/>
              </w:rPr>
              <w:t>9</w:t>
            </w:r>
            <w:r w:rsidRPr="00FA313F">
              <w:rPr>
                <w:rFonts w:eastAsia="Calibri" w:cs="Arial"/>
                <w:color w:val="000000"/>
                <w:szCs w:val="24"/>
                <w:lang w:eastAsia="en-US"/>
              </w:rPr>
              <w:t>.</w:t>
            </w:r>
            <w:r w:rsidR="00443BF7" w:rsidRPr="00FA313F">
              <w:rPr>
                <w:rFonts w:eastAsia="Calibri" w:cs="Arial"/>
                <w:color w:val="000000"/>
                <w:szCs w:val="24"/>
                <w:lang w:eastAsia="en-US"/>
              </w:rPr>
              <w:t>9</w:t>
            </w:r>
            <w:r w:rsidRPr="00FA313F">
              <w:rPr>
                <w:rFonts w:eastAsia="Calibri" w:cs="Arial"/>
                <w:color w:val="000000"/>
                <w:szCs w:val="24"/>
                <w:lang w:eastAsia="en-US"/>
              </w:rPr>
              <w:t>50m funded from a variety of sources but with a total borrowing requirement of £12</w:t>
            </w:r>
            <w:r w:rsidR="00640898" w:rsidRPr="00FA313F">
              <w:rPr>
                <w:rFonts w:eastAsia="Calibri" w:cs="Arial"/>
                <w:color w:val="000000"/>
                <w:szCs w:val="24"/>
                <w:lang w:eastAsia="en-US"/>
              </w:rPr>
              <w:t>1</w:t>
            </w:r>
            <w:r w:rsidRPr="00FA313F">
              <w:rPr>
                <w:rFonts w:eastAsia="Calibri" w:cs="Arial"/>
                <w:color w:val="000000"/>
                <w:szCs w:val="24"/>
                <w:lang w:eastAsia="en-US"/>
              </w:rPr>
              <w:t>.987m, the revenue implications of which have been included within the MTFS.</w:t>
            </w:r>
          </w:p>
          <w:p w:rsidR="0068670D" w:rsidRPr="00FA313F" w:rsidRDefault="0068670D" w:rsidP="001E0127">
            <w:pPr>
              <w:rPr>
                <w:rFonts w:cs="Arial"/>
                <w:szCs w:val="24"/>
              </w:rPr>
            </w:pPr>
          </w:p>
          <w:p w:rsidR="009E1964" w:rsidRPr="00FA313F" w:rsidRDefault="009E1964" w:rsidP="001E0127">
            <w:pPr>
              <w:pStyle w:val="Heading5"/>
              <w:rPr>
                <w:rFonts w:ascii="Arial" w:hAnsi="Arial" w:cs="Arial"/>
                <w:szCs w:val="24"/>
                <w:u w:val="none"/>
              </w:rPr>
            </w:pPr>
            <w:r w:rsidRPr="00FA313F">
              <w:rPr>
                <w:rFonts w:ascii="Arial" w:hAnsi="Arial" w:cs="Arial"/>
                <w:szCs w:val="24"/>
                <w:u w:val="none"/>
              </w:rPr>
              <w:t>Recommendation</w:t>
            </w:r>
            <w:r w:rsidR="00A71918" w:rsidRPr="00FA313F">
              <w:rPr>
                <w:rFonts w:ascii="Arial" w:hAnsi="Arial" w:cs="Arial"/>
                <w:szCs w:val="24"/>
                <w:u w:val="none"/>
              </w:rPr>
              <w:t>s</w:t>
            </w:r>
          </w:p>
          <w:p w:rsidR="009E1964" w:rsidRPr="00FA313F" w:rsidRDefault="009E1964" w:rsidP="001E0127">
            <w:pPr>
              <w:jc w:val="both"/>
              <w:rPr>
                <w:rFonts w:cs="Arial"/>
                <w:szCs w:val="24"/>
                <w:highlight w:val="yellow"/>
              </w:rPr>
            </w:pPr>
          </w:p>
          <w:p w:rsidR="009E1964" w:rsidRPr="00FA313F" w:rsidRDefault="00D62DE2" w:rsidP="001E0127">
            <w:pPr>
              <w:jc w:val="both"/>
              <w:outlineLvl w:val="0"/>
              <w:rPr>
                <w:rFonts w:cs="Arial"/>
                <w:szCs w:val="24"/>
              </w:rPr>
            </w:pPr>
            <w:r w:rsidRPr="00FA313F">
              <w:rPr>
                <w:rFonts w:cs="Arial"/>
                <w:szCs w:val="24"/>
              </w:rPr>
              <w:t xml:space="preserve">The </w:t>
            </w:r>
            <w:r w:rsidR="009E1964" w:rsidRPr="00FA313F">
              <w:rPr>
                <w:rFonts w:cs="Arial"/>
                <w:szCs w:val="24"/>
              </w:rPr>
              <w:t xml:space="preserve">Cabinet is </w:t>
            </w:r>
            <w:r w:rsidR="00BB2062" w:rsidRPr="00FA313F">
              <w:rPr>
                <w:rFonts w:cs="Arial"/>
                <w:szCs w:val="24"/>
              </w:rPr>
              <w:t xml:space="preserve">asked </w:t>
            </w:r>
            <w:r w:rsidR="009E1964" w:rsidRPr="00FA313F">
              <w:rPr>
                <w:rFonts w:cs="Arial"/>
                <w:szCs w:val="24"/>
              </w:rPr>
              <w:t xml:space="preserve">to: </w:t>
            </w:r>
          </w:p>
          <w:p w:rsidR="009E1964" w:rsidRPr="00FA313F" w:rsidRDefault="009E1964" w:rsidP="001E0127">
            <w:pPr>
              <w:jc w:val="both"/>
              <w:outlineLvl w:val="0"/>
              <w:rPr>
                <w:rFonts w:cs="Arial"/>
                <w:szCs w:val="24"/>
              </w:rPr>
            </w:pPr>
          </w:p>
          <w:p w:rsidR="0068670D" w:rsidRPr="00FA313F" w:rsidRDefault="0068670D" w:rsidP="00F85FB5">
            <w:pPr>
              <w:pStyle w:val="Body"/>
              <w:numPr>
                <w:ilvl w:val="0"/>
                <w:numId w:val="22"/>
              </w:numPr>
              <w:spacing w:after="0" w:line="240" w:lineRule="auto"/>
              <w:ind w:left="880" w:hanging="520"/>
              <w:jc w:val="both"/>
              <w:rPr>
                <w:rFonts w:hAnsi="Arial" w:cs="Arial"/>
                <w:color w:val="auto"/>
                <w:lang w:val="en-GB"/>
              </w:rPr>
            </w:pPr>
            <w:r w:rsidRPr="00FA313F">
              <w:rPr>
                <w:rFonts w:hAnsi="Arial" w:cs="Arial"/>
                <w:color w:val="auto"/>
                <w:lang w:val="en-GB"/>
              </w:rPr>
              <w:t>No</w:t>
            </w:r>
            <w:r w:rsidR="00896316" w:rsidRPr="00FA313F">
              <w:rPr>
                <w:rFonts w:hAnsi="Arial" w:cs="Arial"/>
                <w:color w:val="auto"/>
                <w:lang w:val="en-GB"/>
              </w:rPr>
              <w:t xml:space="preserve">te the </w:t>
            </w:r>
            <w:r w:rsidR="0004574E" w:rsidRPr="00FA313F">
              <w:rPr>
                <w:rFonts w:hAnsi="Arial" w:cs="Arial"/>
                <w:color w:val="auto"/>
                <w:lang w:val="en-GB"/>
              </w:rPr>
              <w:t xml:space="preserve">current </w:t>
            </w:r>
            <w:r w:rsidR="00896316" w:rsidRPr="00FA313F">
              <w:rPr>
                <w:rFonts w:hAnsi="Arial" w:cs="Arial"/>
                <w:color w:val="auto"/>
                <w:lang w:val="en-GB"/>
              </w:rPr>
              <w:t>forecast overspend of £</w:t>
            </w:r>
            <w:r w:rsidR="00105299" w:rsidRPr="00FA313F">
              <w:rPr>
                <w:rFonts w:hAnsi="Arial" w:cs="Arial"/>
                <w:color w:val="auto"/>
                <w:lang w:val="en-GB"/>
              </w:rPr>
              <w:t>9.591</w:t>
            </w:r>
            <w:r w:rsidRPr="00FA313F">
              <w:rPr>
                <w:rFonts w:hAnsi="Arial" w:cs="Arial"/>
                <w:color w:val="auto"/>
                <w:lang w:val="en-GB"/>
              </w:rPr>
              <w:t>m on the revenue budget in 2015/16</w:t>
            </w:r>
            <w:r w:rsidR="00CF2F78" w:rsidRPr="00FA313F">
              <w:rPr>
                <w:rFonts w:hAnsi="Arial" w:cs="Arial"/>
                <w:color w:val="auto"/>
                <w:lang w:val="en-GB"/>
              </w:rPr>
              <w:t xml:space="preserve"> </w:t>
            </w:r>
            <w:r w:rsidR="00896316" w:rsidRPr="00FA313F">
              <w:rPr>
                <w:rFonts w:hAnsi="Arial" w:cs="Arial"/>
                <w:color w:val="auto"/>
                <w:lang w:val="en-GB"/>
              </w:rPr>
              <w:t>and ongoing pressure of £3</w:t>
            </w:r>
            <w:r w:rsidR="000212DD" w:rsidRPr="00FA313F">
              <w:rPr>
                <w:rFonts w:hAnsi="Arial" w:cs="Arial"/>
                <w:color w:val="auto"/>
                <w:lang w:val="en-GB"/>
              </w:rPr>
              <w:t>5.766</w:t>
            </w:r>
            <w:r w:rsidR="005458BC" w:rsidRPr="00FA313F">
              <w:rPr>
                <w:rFonts w:hAnsi="Arial" w:cs="Arial"/>
                <w:color w:val="auto"/>
                <w:lang w:val="en-GB"/>
              </w:rPr>
              <w:t>m</w:t>
            </w:r>
            <w:r w:rsidR="003E6B80" w:rsidRPr="00FA313F">
              <w:rPr>
                <w:rFonts w:hAnsi="Arial" w:cs="Arial"/>
                <w:color w:val="auto"/>
                <w:lang w:val="en-GB"/>
              </w:rPr>
              <w:t>.</w:t>
            </w:r>
          </w:p>
          <w:p w:rsidR="005458BC" w:rsidRPr="00FA313F" w:rsidRDefault="005458BC" w:rsidP="00515D0B">
            <w:pPr>
              <w:pStyle w:val="Body"/>
              <w:spacing w:after="0" w:line="240" w:lineRule="auto"/>
              <w:ind w:left="880" w:hanging="520"/>
              <w:jc w:val="both"/>
              <w:rPr>
                <w:rFonts w:hAnsi="Arial" w:cs="Arial"/>
                <w:color w:val="auto"/>
                <w:lang w:val="en-GB"/>
              </w:rPr>
            </w:pPr>
          </w:p>
          <w:p w:rsidR="00F77791" w:rsidRPr="00FA313F" w:rsidRDefault="00F77791" w:rsidP="00F85FB5">
            <w:pPr>
              <w:pStyle w:val="Body"/>
              <w:numPr>
                <w:ilvl w:val="0"/>
                <w:numId w:val="22"/>
              </w:numPr>
              <w:spacing w:after="0" w:line="240" w:lineRule="auto"/>
              <w:ind w:left="880" w:hanging="520"/>
              <w:jc w:val="both"/>
              <w:rPr>
                <w:rFonts w:hAnsi="Arial" w:cs="Arial"/>
                <w:color w:val="auto"/>
                <w:lang w:val="en-GB"/>
              </w:rPr>
            </w:pPr>
            <w:r w:rsidRPr="00FA313F">
              <w:rPr>
                <w:rFonts w:hAnsi="Arial" w:cs="Arial"/>
                <w:color w:val="auto"/>
                <w:lang w:val="en-GB"/>
              </w:rPr>
              <w:t>Note the revised funding gap of £</w:t>
            </w:r>
            <w:r w:rsidR="000212DD" w:rsidRPr="00FA313F">
              <w:rPr>
                <w:rFonts w:hAnsi="Arial" w:cs="Arial"/>
                <w:color w:val="auto"/>
                <w:lang w:val="en-GB"/>
              </w:rPr>
              <w:t>200.5m</w:t>
            </w:r>
            <w:r w:rsidRPr="00FA313F">
              <w:rPr>
                <w:rFonts w:hAnsi="Arial" w:cs="Arial"/>
                <w:color w:val="auto"/>
                <w:lang w:val="en-GB"/>
              </w:rPr>
              <w:t xml:space="preserve"> </w:t>
            </w:r>
            <w:r w:rsidR="00C16426" w:rsidRPr="00FA313F">
              <w:rPr>
                <w:rFonts w:hAnsi="Arial" w:cs="Arial"/>
                <w:color w:val="auto"/>
                <w:lang w:val="en-GB"/>
              </w:rPr>
              <w:t>covering the period 2016/17 to 20</w:t>
            </w:r>
            <w:r w:rsidR="00283647" w:rsidRPr="00FA313F">
              <w:rPr>
                <w:rFonts w:hAnsi="Arial" w:cs="Arial"/>
                <w:color w:val="auto"/>
                <w:lang w:val="en-GB"/>
              </w:rPr>
              <w:t>2</w:t>
            </w:r>
            <w:r w:rsidR="00C16426" w:rsidRPr="00FA313F">
              <w:rPr>
                <w:rFonts w:hAnsi="Arial" w:cs="Arial"/>
                <w:color w:val="auto"/>
                <w:lang w:val="en-GB"/>
              </w:rPr>
              <w:t xml:space="preserve">0/21 </w:t>
            </w:r>
            <w:r w:rsidRPr="00FA313F">
              <w:rPr>
                <w:rFonts w:hAnsi="Arial" w:cs="Arial"/>
                <w:color w:val="auto"/>
                <w:lang w:val="en-GB"/>
              </w:rPr>
              <w:t>as set out in the revised financial outlook forecast for the Council.</w:t>
            </w:r>
          </w:p>
          <w:p w:rsidR="00F77791" w:rsidRPr="00FA313F" w:rsidRDefault="00F77791" w:rsidP="00515D0B">
            <w:pPr>
              <w:pStyle w:val="ListParagraph"/>
              <w:ind w:left="880" w:hanging="520"/>
              <w:rPr>
                <w:rFonts w:cs="Arial"/>
              </w:rPr>
            </w:pPr>
          </w:p>
          <w:p w:rsidR="00E51885" w:rsidRPr="00FA313F" w:rsidRDefault="00D320CE" w:rsidP="00F85FB5">
            <w:pPr>
              <w:pStyle w:val="Body"/>
              <w:numPr>
                <w:ilvl w:val="0"/>
                <w:numId w:val="22"/>
              </w:numPr>
              <w:spacing w:after="0" w:line="240" w:lineRule="auto"/>
              <w:ind w:left="880" w:hanging="520"/>
              <w:jc w:val="both"/>
              <w:rPr>
                <w:rFonts w:hAnsi="Arial" w:cs="Arial"/>
              </w:rPr>
            </w:pPr>
            <w:r w:rsidRPr="00FA313F">
              <w:rPr>
                <w:rFonts w:hAnsi="Arial" w:cs="Arial"/>
                <w:color w:val="auto"/>
                <w:lang w:val="en-GB"/>
              </w:rPr>
              <w:t xml:space="preserve">Approve the </w:t>
            </w:r>
            <w:r w:rsidR="00D712BD" w:rsidRPr="00FA313F">
              <w:rPr>
                <w:rFonts w:hAnsi="Arial" w:cs="Arial"/>
                <w:color w:val="auto"/>
                <w:lang w:val="en-GB"/>
              </w:rPr>
              <w:t>additional budget adjustments for 2016/1</w:t>
            </w:r>
            <w:r w:rsidR="00153535" w:rsidRPr="00FA313F">
              <w:rPr>
                <w:rFonts w:hAnsi="Arial" w:cs="Arial"/>
                <w:color w:val="auto"/>
                <w:lang w:val="en-GB"/>
              </w:rPr>
              <w:t>7</w:t>
            </w:r>
            <w:r w:rsidR="009C05C8" w:rsidRPr="00FA313F">
              <w:rPr>
                <w:rFonts w:hAnsi="Arial" w:cs="Arial"/>
                <w:color w:val="auto"/>
                <w:lang w:val="en-GB"/>
              </w:rPr>
              <w:t xml:space="preserve">, and following years' increases, included in the </w:t>
            </w:r>
            <w:r w:rsidR="00555980" w:rsidRPr="00FA313F">
              <w:rPr>
                <w:rFonts w:hAnsi="Arial" w:cs="Arial"/>
                <w:color w:val="auto"/>
                <w:lang w:val="en-GB"/>
              </w:rPr>
              <w:t xml:space="preserve">revised </w:t>
            </w:r>
            <w:r w:rsidR="009C05C8" w:rsidRPr="00FA313F">
              <w:rPr>
                <w:rFonts w:hAnsi="Arial" w:cs="Arial"/>
                <w:color w:val="auto"/>
                <w:lang w:val="en-GB"/>
              </w:rPr>
              <w:t>MTFS</w:t>
            </w:r>
            <w:r w:rsidR="00D712BD" w:rsidRPr="00FA313F">
              <w:rPr>
                <w:rFonts w:hAnsi="Arial" w:cs="Arial"/>
                <w:color w:val="auto"/>
                <w:lang w:val="en-GB"/>
              </w:rPr>
              <w:t xml:space="preserve"> following the financial settlement</w:t>
            </w:r>
            <w:r w:rsidR="00555980" w:rsidRPr="00FA313F">
              <w:rPr>
                <w:rFonts w:hAnsi="Arial" w:cs="Arial"/>
                <w:color w:val="auto"/>
                <w:lang w:val="en-GB"/>
              </w:rPr>
              <w:t>.</w:t>
            </w:r>
          </w:p>
          <w:p w:rsidR="00E51885" w:rsidRPr="00FA313F" w:rsidRDefault="00E51885" w:rsidP="00E51885">
            <w:pPr>
              <w:pStyle w:val="ListParagraph"/>
              <w:rPr>
                <w:rFonts w:cs="Arial"/>
              </w:rPr>
            </w:pPr>
          </w:p>
          <w:p w:rsidR="00CF2F78" w:rsidRPr="00FA313F" w:rsidRDefault="00E51885" w:rsidP="00F85FB5">
            <w:pPr>
              <w:pStyle w:val="Body"/>
              <w:numPr>
                <w:ilvl w:val="0"/>
                <w:numId w:val="22"/>
              </w:numPr>
              <w:autoSpaceDE w:val="0"/>
              <w:autoSpaceDN w:val="0"/>
              <w:adjustRightInd w:val="0"/>
              <w:spacing w:after="0" w:line="240" w:lineRule="auto"/>
              <w:ind w:left="880" w:hanging="520"/>
              <w:jc w:val="both"/>
              <w:rPr>
                <w:rFonts w:hAnsi="Arial" w:cs="Arial"/>
              </w:rPr>
            </w:pPr>
            <w:r w:rsidRPr="00FA313F">
              <w:rPr>
                <w:rFonts w:hAnsi="Arial" w:cs="Arial"/>
              </w:rPr>
              <w:t xml:space="preserve">To recommend to </w:t>
            </w:r>
            <w:r w:rsidR="006D234F" w:rsidRPr="00FA313F">
              <w:rPr>
                <w:rFonts w:hAnsi="Arial" w:cs="Arial"/>
              </w:rPr>
              <w:t xml:space="preserve">Cabinet to make recommendations to </w:t>
            </w:r>
            <w:r w:rsidRPr="00FA313F">
              <w:rPr>
                <w:rFonts w:hAnsi="Arial" w:cs="Arial"/>
              </w:rPr>
              <w:t xml:space="preserve">Full Council on </w:t>
            </w:r>
            <w:r w:rsidR="006D234F" w:rsidRPr="00FA313F">
              <w:rPr>
                <w:rFonts w:hAnsi="Arial" w:cs="Arial"/>
              </w:rPr>
              <w:br/>
            </w:r>
            <w:r w:rsidR="00002E74" w:rsidRPr="00FA313F">
              <w:rPr>
                <w:rFonts w:hAnsi="Arial" w:cs="Arial"/>
              </w:rPr>
              <w:t xml:space="preserve">11 February 2016 </w:t>
            </w:r>
            <w:r w:rsidRPr="00FA313F">
              <w:rPr>
                <w:rFonts w:hAnsi="Arial" w:cs="Arial"/>
              </w:rPr>
              <w:t>the Band D</w:t>
            </w:r>
            <w:r w:rsidR="00002E74" w:rsidRPr="00FA313F">
              <w:rPr>
                <w:rFonts w:hAnsi="Arial" w:cs="Arial"/>
              </w:rPr>
              <w:t xml:space="preserve"> Council Tax for 2016/17 reflecting a</w:t>
            </w:r>
            <w:r w:rsidR="00413127" w:rsidRPr="00FA313F">
              <w:rPr>
                <w:rFonts w:hAnsi="Arial" w:cs="Arial"/>
              </w:rPr>
              <w:t xml:space="preserve"> 3.99% increase including 2% to be used for social care as per the new flexibilities.</w:t>
            </w:r>
          </w:p>
          <w:p w:rsidR="00555980" w:rsidRPr="00FA313F" w:rsidRDefault="00555980" w:rsidP="00515D0B">
            <w:pPr>
              <w:pStyle w:val="Body"/>
              <w:spacing w:after="0" w:line="240" w:lineRule="auto"/>
              <w:ind w:left="880" w:hanging="520"/>
              <w:jc w:val="both"/>
              <w:rPr>
                <w:rFonts w:hAnsi="Arial" w:cs="Arial"/>
              </w:rPr>
            </w:pPr>
          </w:p>
          <w:p w:rsidR="00D712BD" w:rsidRPr="00FA313F" w:rsidRDefault="00D712BD" w:rsidP="00F85FB5">
            <w:pPr>
              <w:pStyle w:val="ListParagraph"/>
              <w:numPr>
                <w:ilvl w:val="0"/>
                <w:numId w:val="22"/>
              </w:numPr>
              <w:ind w:left="880" w:hanging="520"/>
              <w:jc w:val="both"/>
              <w:outlineLvl w:val="9"/>
              <w:rPr>
                <w:rFonts w:cs="Arial"/>
              </w:rPr>
            </w:pPr>
            <w:r w:rsidRPr="00FA313F">
              <w:rPr>
                <w:rFonts w:cs="Arial"/>
              </w:rPr>
              <w:t xml:space="preserve">Note the contents of the County Council's Reserves position at </w:t>
            </w:r>
            <w:r w:rsidR="006D234F" w:rsidRPr="00FA313F">
              <w:rPr>
                <w:rFonts w:cs="Arial"/>
              </w:rPr>
              <w:br/>
            </w:r>
            <w:r w:rsidRPr="00FA313F">
              <w:rPr>
                <w:rFonts w:cs="Arial"/>
              </w:rPr>
              <w:t>30</w:t>
            </w:r>
            <w:r w:rsidRPr="00FA313F">
              <w:rPr>
                <w:rFonts w:cs="Arial"/>
                <w:vertAlign w:val="superscript"/>
              </w:rPr>
              <w:t>th</w:t>
            </w:r>
            <w:r w:rsidRPr="00FA313F">
              <w:rPr>
                <w:rFonts w:cs="Arial"/>
              </w:rPr>
              <w:t xml:space="preserve"> November 2015.</w:t>
            </w:r>
          </w:p>
          <w:p w:rsidR="00D712BD" w:rsidRPr="00FA313F" w:rsidRDefault="00D712BD" w:rsidP="00515D0B">
            <w:pPr>
              <w:pStyle w:val="ListParagraph"/>
              <w:ind w:left="880" w:hanging="520"/>
              <w:outlineLvl w:val="9"/>
              <w:rPr>
                <w:rFonts w:cs="Arial"/>
              </w:rPr>
            </w:pPr>
          </w:p>
          <w:p w:rsidR="00D712BD" w:rsidRPr="00FA313F" w:rsidRDefault="00D712BD" w:rsidP="00F85FB5">
            <w:pPr>
              <w:pStyle w:val="ListParagraph"/>
              <w:numPr>
                <w:ilvl w:val="0"/>
                <w:numId w:val="22"/>
              </w:numPr>
              <w:ind w:left="880" w:hanging="520"/>
              <w:jc w:val="both"/>
              <w:outlineLvl w:val="9"/>
              <w:rPr>
                <w:rFonts w:cs="Arial"/>
              </w:rPr>
            </w:pPr>
            <w:r w:rsidRPr="00FA313F">
              <w:rPr>
                <w:rFonts w:cs="Arial"/>
              </w:rPr>
              <w:t xml:space="preserve">Approve all the proposed changes to the </w:t>
            </w:r>
            <w:r w:rsidR="00153535" w:rsidRPr="00FA313F">
              <w:rPr>
                <w:rFonts w:cs="Arial"/>
              </w:rPr>
              <w:t xml:space="preserve">existing </w:t>
            </w:r>
            <w:r w:rsidRPr="00FA313F">
              <w:rPr>
                <w:rFonts w:cs="Arial"/>
              </w:rPr>
              <w:t>use of reserves, linked to creating the Transitional Reserve.</w:t>
            </w:r>
          </w:p>
          <w:p w:rsidR="00D712BD" w:rsidRPr="00FA313F" w:rsidRDefault="00D712BD" w:rsidP="00515D0B">
            <w:pPr>
              <w:pStyle w:val="ListParagraph"/>
              <w:ind w:left="880" w:hanging="520"/>
              <w:rPr>
                <w:rFonts w:cs="Arial"/>
              </w:rPr>
            </w:pPr>
          </w:p>
          <w:p w:rsidR="00D712BD" w:rsidRPr="00FA313F" w:rsidRDefault="00F85FB5" w:rsidP="00F85FB5">
            <w:pPr>
              <w:pStyle w:val="ListParagraph"/>
              <w:numPr>
                <w:ilvl w:val="0"/>
                <w:numId w:val="22"/>
              </w:numPr>
              <w:ind w:left="880" w:hanging="520"/>
              <w:jc w:val="both"/>
              <w:outlineLvl w:val="9"/>
              <w:rPr>
                <w:rFonts w:cs="Arial"/>
              </w:rPr>
            </w:pPr>
            <w:r w:rsidRPr="00FA313F">
              <w:rPr>
                <w:rFonts w:cs="Arial"/>
              </w:rPr>
              <w:t xml:space="preserve"> </w:t>
            </w:r>
            <w:r w:rsidR="00D712BD" w:rsidRPr="00FA313F">
              <w:rPr>
                <w:rFonts w:cs="Arial"/>
              </w:rPr>
              <w:t>In line with the Council's financial strategy agreed at the 26</w:t>
            </w:r>
            <w:r w:rsidR="00D712BD" w:rsidRPr="00FA313F">
              <w:rPr>
                <w:rFonts w:cs="Arial"/>
                <w:vertAlign w:val="superscript"/>
              </w:rPr>
              <w:t>th</w:t>
            </w:r>
            <w:r w:rsidR="00D712BD" w:rsidRPr="00FA313F">
              <w:rPr>
                <w:rFonts w:cs="Arial"/>
              </w:rPr>
              <w:t xml:space="preserve"> November Cabinet, approve the establishment of the Council's Transitional Reserve (£107.</w:t>
            </w:r>
            <w:r w:rsidR="0041354B" w:rsidRPr="00FA313F">
              <w:rPr>
                <w:rFonts w:cs="Arial"/>
              </w:rPr>
              <w:t>599</w:t>
            </w:r>
            <w:r w:rsidR="00D712BD" w:rsidRPr="00FA313F">
              <w:rPr>
                <w:rFonts w:cs="Arial"/>
              </w:rPr>
              <w:t>m</w:t>
            </w:r>
            <w:r w:rsidR="00A145E6" w:rsidRPr="00FA313F">
              <w:rPr>
                <w:rFonts w:cs="Arial"/>
              </w:rPr>
              <w:t xml:space="preserve"> or £117.190m should the County Council deliver a balanced revenue position in 2015/16</w:t>
            </w:r>
            <w:r w:rsidR="00D712BD" w:rsidRPr="00FA313F">
              <w:rPr>
                <w:rFonts w:cs="Arial"/>
              </w:rPr>
              <w:t>).</w:t>
            </w:r>
          </w:p>
          <w:p w:rsidR="00F85FB5" w:rsidRPr="00FA313F" w:rsidRDefault="00F85FB5" w:rsidP="00F85FB5">
            <w:pPr>
              <w:pStyle w:val="ListParagraph"/>
              <w:rPr>
                <w:rFonts w:cs="Arial"/>
              </w:rPr>
            </w:pPr>
          </w:p>
          <w:p w:rsidR="00F85FB5" w:rsidRPr="00FA313F" w:rsidRDefault="00F85FB5" w:rsidP="007378B8">
            <w:pPr>
              <w:pStyle w:val="ListParagraph"/>
              <w:numPr>
                <w:ilvl w:val="0"/>
                <w:numId w:val="22"/>
              </w:numPr>
              <w:autoSpaceDE w:val="0"/>
              <w:autoSpaceDN w:val="0"/>
              <w:adjustRightInd w:val="0"/>
              <w:ind w:left="880" w:hanging="520"/>
              <w:contextualSpacing/>
              <w:jc w:val="both"/>
              <w:outlineLvl w:val="9"/>
              <w:rPr>
                <w:rFonts w:cs="Arial"/>
              </w:rPr>
            </w:pPr>
            <w:r w:rsidRPr="00FA313F">
              <w:rPr>
                <w:rFonts w:cs="Arial"/>
              </w:rPr>
              <w:t>Note and approve the use of capital allocations within the 2015/16 capital programme for projects which are now complete or considered not needed as part of the 2016/17 programme funding.</w:t>
            </w:r>
          </w:p>
          <w:p w:rsidR="00F85FB5" w:rsidRPr="00FA313F" w:rsidRDefault="00F85FB5" w:rsidP="00F85FB5">
            <w:pPr>
              <w:pStyle w:val="ListParagraph"/>
              <w:ind w:left="0"/>
              <w:rPr>
                <w:rFonts w:cs="Arial"/>
              </w:rPr>
            </w:pPr>
          </w:p>
          <w:p w:rsidR="00F85FB5" w:rsidRPr="00FA313F" w:rsidRDefault="00F85FB5" w:rsidP="007378B8">
            <w:pPr>
              <w:pStyle w:val="ListParagraph"/>
              <w:numPr>
                <w:ilvl w:val="0"/>
                <w:numId w:val="22"/>
              </w:numPr>
              <w:autoSpaceDE w:val="0"/>
              <w:autoSpaceDN w:val="0"/>
              <w:adjustRightInd w:val="0"/>
              <w:ind w:left="880" w:hanging="520"/>
              <w:contextualSpacing/>
              <w:jc w:val="both"/>
              <w:outlineLvl w:val="9"/>
              <w:rPr>
                <w:rFonts w:cs="Arial"/>
              </w:rPr>
            </w:pPr>
            <w:r w:rsidRPr="00FA313F">
              <w:rPr>
                <w:rFonts w:cs="Arial"/>
              </w:rPr>
              <w:t>Approve the specific capital programme as presented within the body of the report.</w:t>
            </w:r>
          </w:p>
          <w:p w:rsidR="007378B8" w:rsidRPr="00FA313F" w:rsidRDefault="007378B8" w:rsidP="007378B8">
            <w:pPr>
              <w:pStyle w:val="ListParagraph"/>
              <w:rPr>
                <w:rFonts w:cs="Arial"/>
              </w:rPr>
            </w:pPr>
          </w:p>
          <w:p w:rsidR="00515D0B" w:rsidRPr="00FA313F" w:rsidRDefault="00515D0B" w:rsidP="00F85FB5">
            <w:pPr>
              <w:pStyle w:val="ListParagraph"/>
              <w:numPr>
                <w:ilvl w:val="0"/>
                <w:numId w:val="22"/>
              </w:numPr>
              <w:ind w:left="880" w:hanging="520"/>
              <w:jc w:val="both"/>
              <w:outlineLvl w:val="9"/>
              <w:rPr>
                <w:rFonts w:cs="Arial"/>
              </w:rPr>
            </w:pPr>
            <w:r w:rsidRPr="00FA313F">
              <w:rPr>
                <w:rFonts w:cs="Arial"/>
              </w:rPr>
              <w:t>Approve the increase in prudential borrowing identified within the Capital Programme report which is required as a result of utilising revenue and other reserves</w:t>
            </w:r>
            <w:r w:rsidR="00153535" w:rsidRPr="00FA313F">
              <w:rPr>
                <w:rFonts w:cs="Arial"/>
              </w:rPr>
              <w:t>, previously earmarked for supporting the Capital Programme,</w:t>
            </w:r>
            <w:r w:rsidRPr="00FA313F">
              <w:rPr>
                <w:rFonts w:cs="Arial"/>
              </w:rPr>
              <w:t xml:space="preserve"> to assist in the overall reshaping of the County Council</w:t>
            </w:r>
            <w:r w:rsidR="00E51885" w:rsidRPr="00FA313F">
              <w:rPr>
                <w:rFonts w:cs="Arial"/>
              </w:rPr>
              <w:t>.</w:t>
            </w:r>
          </w:p>
          <w:p w:rsidR="00E51885" w:rsidRPr="00FA313F" w:rsidRDefault="00E51885" w:rsidP="00E51885">
            <w:pPr>
              <w:pStyle w:val="ListParagraph"/>
              <w:rPr>
                <w:rFonts w:cs="Arial"/>
              </w:rPr>
            </w:pPr>
          </w:p>
          <w:p w:rsidR="009C05C8" w:rsidRPr="00FA313F" w:rsidRDefault="00E51885" w:rsidP="00D712BD">
            <w:pPr>
              <w:pStyle w:val="ListParagraph"/>
              <w:numPr>
                <w:ilvl w:val="0"/>
                <w:numId w:val="22"/>
              </w:numPr>
              <w:ind w:left="880" w:hanging="520"/>
              <w:jc w:val="both"/>
              <w:outlineLvl w:val="9"/>
              <w:rPr>
                <w:rFonts w:cs="Arial"/>
              </w:rPr>
            </w:pPr>
            <w:r w:rsidRPr="00FA313F">
              <w:rPr>
                <w:rFonts w:cs="Arial"/>
              </w:rPr>
              <w:t xml:space="preserve">To note and have regard to the advice of the Interim Director of Financial Resources in relation to the robustness of the budget and the adequacy of reserves.    </w:t>
            </w:r>
          </w:p>
          <w:p w:rsidR="00FA313F" w:rsidRPr="00FA313F" w:rsidRDefault="00FA313F" w:rsidP="00FA313F">
            <w:pPr>
              <w:jc w:val="both"/>
              <w:rPr>
                <w:rFonts w:cs="Arial"/>
                <w:szCs w:val="24"/>
              </w:rPr>
            </w:pPr>
          </w:p>
        </w:tc>
      </w:tr>
    </w:tbl>
    <w:p w:rsidR="00F71D9A" w:rsidRPr="00FA313F" w:rsidRDefault="00F71D9A" w:rsidP="00DF043B">
      <w:pPr>
        <w:rPr>
          <w:rFonts w:cs="Arial"/>
          <w:b/>
          <w:szCs w:val="24"/>
        </w:rPr>
      </w:pPr>
    </w:p>
    <w:p w:rsidR="009E1964" w:rsidRPr="00FA313F" w:rsidRDefault="009E1964" w:rsidP="00DF043B">
      <w:pPr>
        <w:rPr>
          <w:rFonts w:cs="Arial"/>
          <w:b/>
          <w:szCs w:val="24"/>
        </w:rPr>
      </w:pPr>
      <w:r w:rsidRPr="00FA313F">
        <w:rPr>
          <w:rFonts w:cs="Arial"/>
          <w:b/>
          <w:szCs w:val="24"/>
        </w:rPr>
        <w:t xml:space="preserve">Background and Advice </w:t>
      </w:r>
    </w:p>
    <w:p w:rsidR="009E1964" w:rsidRPr="00FA313F" w:rsidRDefault="009E1964" w:rsidP="009F69D0">
      <w:pPr>
        <w:jc w:val="both"/>
        <w:rPr>
          <w:rFonts w:cs="Arial"/>
          <w:b/>
          <w:szCs w:val="24"/>
        </w:rPr>
      </w:pPr>
    </w:p>
    <w:p w:rsidR="0068670D" w:rsidRPr="00FA313F" w:rsidRDefault="009E1964" w:rsidP="0068670D">
      <w:pPr>
        <w:jc w:val="both"/>
        <w:rPr>
          <w:rFonts w:cs="Arial"/>
          <w:szCs w:val="24"/>
        </w:rPr>
      </w:pPr>
      <w:r w:rsidRPr="00FA313F">
        <w:rPr>
          <w:rFonts w:cs="Arial"/>
          <w:szCs w:val="24"/>
        </w:rPr>
        <w:t>The detailed report</w:t>
      </w:r>
      <w:r w:rsidR="0068670D" w:rsidRPr="00FA313F">
        <w:rPr>
          <w:rFonts w:cs="Arial"/>
          <w:szCs w:val="24"/>
        </w:rPr>
        <w:t>s</w:t>
      </w:r>
      <w:r w:rsidR="005458BC" w:rsidRPr="00FA313F">
        <w:rPr>
          <w:rFonts w:cs="Arial"/>
          <w:szCs w:val="24"/>
        </w:rPr>
        <w:t xml:space="preserve"> at Appendices</w:t>
      </w:r>
      <w:r w:rsidRPr="00FA313F">
        <w:rPr>
          <w:rFonts w:cs="Arial"/>
          <w:szCs w:val="24"/>
        </w:rPr>
        <w:t xml:space="preserve"> A</w:t>
      </w:r>
      <w:r w:rsidR="00105299" w:rsidRPr="00FA313F">
        <w:rPr>
          <w:rFonts w:cs="Arial"/>
          <w:szCs w:val="24"/>
        </w:rPr>
        <w:t xml:space="preserve">, </w:t>
      </w:r>
      <w:r w:rsidR="0068670D" w:rsidRPr="00FA313F">
        <w:rPr>
          <w:rFonts w:cs="Arial"/>
          <w:szCs w:val="24"/>
        </w:rPr>
        <w:t>B</w:t>
      </w:r>
      <w:r w:rsidR="00105299" w:rsidRPr="00FA313F">
        <w:rPr>
          <w:rFonts w:cs="Arial"/>
          <w:szCs w:val="24"/>
        </w:rPr>
        <w:t>, C &amp; D</w:t>
      </w:r>
      <w:r w:rsidR="0068670D" w:rsidRPr="00FA313F">
        <w:rPr>
          <w:rFonts w:cs="Arial"/>
          <w:szCs w:val="24"/>
        </w:rPr>
        <w:t xml:space="preserve"> present</w:t>
      </w:r>
      <w:r w:rsidRPr="00FA313F">
        <w:rPr>
          <w:rFonts w:cs="Arial"/>
          <w:szCs w:val="24"/>
        </w:rPr>
        <w:t xml:space="preserve"> the County Council's revenue </w:t>
      </w:r>
      <w:r w:rsidR="0068670D" w:rsidRPr="00FA313F">
        <w:rPr>
          <w:rFonts w:cs="Arial"/>
          <w:szCs w:val="24"/>
        </w:rPr>
        <w:t>position as at 3</w:t>
      </w:r>
      <w:r w:rsidR="00105299" w:rsidRPr="00FA313F">
        <w:rPr>
          <w:rFonts w:cs="Arial"/>
          <w:szCs w:val="24"/>
        </w:rPr>
        <w:t>1</w:t>
      </w:r>
      <w:r w:rsidR="00105299" w:rsidRPr="00FA313F">
        <w:rPr>
          <w:rFonts w:cs="Arial"/>
          <w:szCs w:val="24"/>
          <w:vertAlign w:val="superscript"/>
        </w:rPr>
        <w:t>st</w:t>
      </w:r>
      <w:r w:rsidR="00105299" w:rsidRPr="00FA313F">
        <w:rPr>
          <w:rFonts w:cs="Arial"/>
          <w:szCs w:val="24"/>
        </w:rPr>
        <w:t xml:space="preserve"> December 2015, </w:t>
      </w:r>
      <w:r w:rsidR="00374B0E" w:rsidRPr="00FA313F">
        <w:rPr>
          <w:rFonts w:cs="Arial"/>
          <w:szCs w:val="24"/>
        </w:rPr>
        <w:t>reserves position as at 30</w:t>
      </w:r>
      <w:r w:rsidR="00374B0E" w:rsidRPr="00FA313F">
        <w:rPr>
          <w:rFonts w:cs="Arial"/>
          <w:szCs w:val="24"/>
          <w:vertAlign w:val="superscript"/>
        </w:rPr>
        <w:t>th</w:t>
      </w:r>
      <w:r w:rsidR="00374B0E" w:rsidRPr="00FA313F">
        <w:rPr>
          <w:rFonts w:cs="Arial"/>
          <w:szCs w:val="24"/>
        </w:rPr>
        <w:t xml:space="preserve"> November 2015, </w:t>
      </w:r>
      <w:r w:rsidR="0068670D" w:rsidRPr="00FA313F">
        <w:rPr>
          <w:rFonts w:cs="Arial"/>
          <w:szCs w:val="24"/>
        </w:rPr>
        <w:t>updated financial outlook and Medium Term Financial Strategy fo</w:t>
      </w:r>
      <w:r w:rsidR="00105299" w:rsidRPr="00FA313F">
        <w:rPr>
          <w:rFonts w:cs="Arial"/>
          <w:szCs w:val="24"/>
        </w:rPr>
        <w:t>r the period 2016/17 to 2020/21, and an update on the Capital Programme.</w:t>
      </w:r>
    </w:p>
    <w:p w:rsidR="009E1964" w:rsidRPr="00FA313F" w:rsidRDefault="009E1964" w:rsidP="009F69D0">
      <w:pPr>
        <w:jc w:val="both"/>
        <w:rPr>
          <w:rFonts w:cs="Arial"/>
          <w:b/>
          <w:szCs w:val="24"/>
        </w:rPr>
      </w:pPr>
    </w:p>
    <w:p w:rsidR="006F434D" w:rsidRPr="00FA313F" w:rsidRDefault="008D0B32" w:rsidP="009F69D0">
      <w:pPr>
        <w:jc w:val="both"/>
        <w:rPr>
          <w:rFonts w:cs="Arial"/>
          <w:b/>
          <w:szCs w:val="24"/>
        </w:rPr>
      </w:pPr>
      <w:r w:rsidRPr="00FA313F">
        <w:rPr>
          <w:rFonts w:cs="Arial"/>
          <w:b/>
          <w:szCs w:val="24"/>
        </w:rPr>
        <w:t>Impact of the Autumn Statement 2015 and the Financial Statement on the County Council's Financial Position</w:t>
      </w:r>
    </w:p>
    <w:p w:rsidR="00326FA1" w:rsidRPr="00FA313F" w:rsidRDefault="00326FA1" w:rsidP="008D0B32">
      <w:pPr>
        <w:pStyle w:val="NoSpacing"/>
        <w:jc w:val="both"/>
        <w:rPr>
          <w:rFonts w:ascii="Arial" w:hAnsi="Arial" w:cs="Arial"/>
          <w:b/>
          <w:sz w:val="24"/>
          <w:szCs w:val="24"/>
        </w:rPr>
      </w:pPr>
    </w:p>
    <w:p w:rsidR="00326FA1" w:rsidRPr="00FA313F" w:rsidRDefault="00326FA1" w:rsidP="003A14A7">
      <w:pPr>
        <w:pStyle w:val="NoSpacing"/>
        <w:jc w:val="both"/>
        <w:rPr>
          <w:rFonts w:ascii="Arial" w:hAnsi="Arial" w:cs="Arial"/>
          <w:sz w:val="24"/>
          <w:szCs w:val="24"/>
        </w:rPr>
      </w:pPr>
      <w:r w:rsidRPr="00FA313F">
        <w:rPr>
          <w:rFonts w:ascii="Arial" w:hAnsi="Arial" w:cs="Arial"/>
          <w:sz w:val="24"/>
          <w:szCs w:val="24"/>
        </w:rPr>
        <w:t xml:space="preserve">The Council's MTFS has been forecasting a continuing period of severe austerity and the Autumn Statement and the financial settlement for 2016/16 announced immediately before Christmas has not only confirmed that forecast, but has presented the </w:t>
      </w:r>
      <w:r w:rsidR="00C94119" w:rsidRPr="00FA313F">
        <w:rPr>
          <w:rFonts w:ascii="Arial" w:hAnsi="Arial" w:cs="Arial"/>
          <w:sz w:val="24"/>
          <w:szCs w:val="24"/>
        </w:rPr>
        <w:t>C</w:t>
      </w:r>
      <w:r w:rsidRPr="00FA313F">
        <w:rPr>
          <w:rFonts w:ascii="Arial" w:hAnsi="Arial" w:cs="Arial"/>
          <w:sz w:val="24"/>
          <w:szCs w:val="24"/>
        </w:rPr>
        <w:t xml:space="preserve">ouncil with an even greater reduction in financial resources than previously anticipated. </w:t>
      </w:r>
    </w:p>
    <w:p w:rsidR="00326FA1" w:rsidRPr="00FA313F" w:rsidRDefault="00326FA1" w:rsidP="00F77791">
      <w:pPr>
        <w:pStyle w:val="NoSpacing"/>
        <w:rPr>
          <w:rFonts w:ascii="Arial" w:hAnsi="Arial" w:cs="Arial"/>
          <w:sz w:val="24"/>
          <w:szCs w:val="24"/>
        </w:rPr>
      </w:pPr>
    </w:p>
    <w:p w:rsidR="00326FA1" w:rsidRPr="00FA313F" w:rsidRDefault="00326FA1" w:rsidP="003A14A7">
      <w:pPr>
        <w:pStyle w:val="NoSpacing"/>
        <w:numPr>
          <w:ilvl w:val="0"/>
          <w:numId w:val="27"/>
        </w:numPr>
        <w:tabs>
          <w:tab w:val="left" w:pos="284"/>
        </w:tabs>
        <w:ind w:left="284" w:hanging="284"/>
        <w:jc w:val="both"/>
        <w:rPr>
          <w:rFonts w:ascii="Arial" w:hAnsi="Arial" w:cs="Arial"/>
          <w:sz w:val="24"/>
          <w:szCs w:val="24"/>
        </w:rPr>
      </w:pPr>
      <w:r w:rsidRPr="00FA313F">
        <w:rPr>
          <w:rFonts w:ascii="Arial" w:hAnsi="Arial" w:cs="Arial"/>
          <w:sz w:val="24"/>
          <w:szCs w:val="24"/>
        </w:rPr>
        <w:t xml:space="preserve">The Rate Support Grant (RSG) and Business Rate Top Up Grant </w:t>
      </w:r>
      <w:r w:rsidR="00BC2A47" w:rsidRPr="00FA313F">
        <w:rPr>
          <w:rFonts w:ascii="Arial" w:hAnsi="Arial" w:cs="Arial"/>
          <w:sz w:val="24"/>
          <w:szCs w:val="24"/>
        </w:rPr>
        <w:t>combined is</w:t>
      </w:r>
      <w:r w:rsidR="00F35736" w:rsidRPr="00FA313F">
        <w:rPr>
          <w:rFonts w:ascii="Arial" w:hAnsi="Arial" w:cs="Arial"/>
          <w:sz w:val="24"/>
          <w:szCs w:val="24"/>
        </w:rPr>
        <w:t xml:space="preserve"> known as the </w:t>
      </w:r>
      <w:r w:rsidR="00F85FBB" w:rsidRPr="00FA313F">
        <w:rPr>
          <w:rFonts w:ascii="Arial" w:hAnsi="Arial" w:cs="Arial"/>
          <w:sz w:val="24"/>
          <w:szCs w:val="24"/>
        </w:rPr>
        <w:t>SFA</w:t>
      </w:r>
      <w:r w:rsidR="00BC2A47" w:rsidRPr="00FA313F">
        <w:rPr>
          <w:rFonts w:ascii="Arial" w:hAnsi="Arial" w:cs="Arial"/>
          <w:sz w:val="24"/>
          <w:szCs w:val="24"/>
        </w:rPr>
        <w:t xml:space="preserve"> and represents the main funding from central government. The adjusted 2015/16 SFA is £338.466m</w:t>
      </w:r>
    </w:p>
    <w:p w:rsidR="00326FA1" w:rsidRPr="00FA313F" w:rsidRDefault="00326FA1" w:rsidP="003A14A7">
      <w:pPr>
        <w:pStyle w:val="NoSpacing"/>
        <w:tabs>
          <w:tab w:val="left" w:pos="0"/>
        </w:tabs>
        <w:rPr>
          <w:rFonts w:ascii="Arial" w:hAnsi="Arial" w:cs="Arial"/>
          <w:sz w:val="24"/>
          <w:szCs w:val="24"/>
        </w:rPr>
      </w:pPr>
    </w:p>
    <w:p w:rsidR="00326FA1" w:rsidRPr="00FA313F" w:rsidRDefault="00326FA1" w:rsidP="003A14A7">
      <w:pPr>
        <w:pStyle w:val="NoSpacing"/>
        <w:tabs>
          <w:tab w:val="left" w:pos="0"/>
        </w:tabs>
        <w:rPr>
          <w:rFonts w:ascii="Arial" w:hAnsi="Arial" w:cs="Arial"/>
          <w:sz w:val="24"/>
          <w:szCs w:val="24"/>
        </w:rPr>
      </w:pPr>
      <w:r w:rsidRPr="00FA313F">
        <w:rPr>
          <w:rFonts w:ascii="Arial" w:hAnsi="Arial" w:cs="Arial"/>
          <w:sz w:val="24"/>
          <w:szCs w:val="24"/>
        </w:rPr>
        <w:t>This is forecast to reduce from 2015/16 by:</w:t>
      </w:r>
    </w:p>
    <w:p w:rsidR="00326FA1" w:rsidRPr="00FA313F" w:rsidRDefault="00326FA1" w:rsidP="00326FA1">
      <w:pPr>
        <w:pStyle w:val="NoSpacing"/>
        <w:tabs>
          <w:tab w:val="left" w:pos="-284"/>
          <w:tab w:val="left" w:pos="0"/>
        </w:tabs>
        <w:ind w:hanging="284"/>
        <w:rPr>
          <w:rFonts w:ascii="Arial" w:hAnsi="Arial" w:cs="Arial"/>
          <w:sz w:val="24"/>
          <w:szCs w:val="24"/>
        </w:rPr>
      </w:pPr>
    </w:p>
    <w:p w:rsidR="00326FA1" w:rsidRPr="00FA313F" w:rsidRDefault="00326FA1" w:rsidP="009E0C3D">
      <w:pPr>
        <w:pStyle w:val="NoSpacing"/>
        <w:numPr>
          <w:ilvl w:val="0"/>
          <w:numId w:val="26"/>
        </w:numPr>
        <w:tabs>
          <w:tab w:val="left" w:pos="284"/>
        </w:tabs>
        <w:ind w:left="0" w:firstLine="0"/>
        <w:rPr>
          <w:rFonts w:ascii="Arial" w:hAnsi="Arial" w:cs="Arial"/>
          <w:sz w:val="24"/>
          <w:szCs w:val="24"/>
        </w:rPr>
      </w:pPr>
      <w:r w:rsidRPr="00FA313F">
        <w:rPr>
          <w:rFonts w:ascii="Arial" w:hAnsi="Arial" w:cs="Arial"/>
          <w:sz w:val="24"/>
          <w:szCs w:val="24"/>
        </w:rPr>
        <w:t>£</w:t>
      </w:r>
      <w:r w:rsidR="00BC2A47" w:rsidRPr="00FA313F">
        <w:rPr>
          <w:rFonts w:ascii="Arial" w:hAnsi="Arial" w:cs="Arial"/>
          <w:sz w:val="24"/>
          <w:szCs w:val="24"/>
        </w:rPr>
        <w:t>46.217</w:t>
      </w:r>
      <w:r w:rsidRPr="00FA313F">
        <w:rPr>
          <w:rFonts w:ascii="Arial" w:hAnsi="Arial" w:cs="Arial"/>
          <w:sz w:val="24"/>
          <w:szCs w:val="24"/>
        </w:rPr>
        <w:t>m in 2016/17 to £</w:t>
      </w:r>
      <w:r w:rsidR="00BC2A47" w:rsidRPr="00FA313F">
        <w:rPr>
          <w:rFonts w:ascii="Arial" w:hAnsi="Arial" w:cs="Arial"/>
          <w:sz w:val="24"/>
          <w:szCs w:val="24"/>
        </w:rPr>
        <w:t>292.294</w:t>
      </w:r>
      <w:r w:rsidRPr="00FA313F">
        <w:rPr>
          <w:rFonts w:ascii="Arial" w:hAnsi="Arial" w:cs="Arial"/>
          <w:sz w:val="24"/>
          <w:szCs w:val="24"/>
        </w:rPr>
        <w:t xml:space="preserve">m  </w:t>
      </w:r>
    </w:p>
    <w:p w:rsidR="00326FA1" w:rsidRPr="00FA313F" w:rsidRDefault="00326FA1" w:rsidP="009E0C3D">
      <w:pPr>
        <w:pStyle w:val="NoSpacing"/>
        <w:numPr>
          <w:ilvl w:val="0"/>
          <w:numId w:val="26"/>
        </w:numPr>
        <w:tabs>
          <w:tab w:val="left" w:pos="284"/>
        </w:tabs>
        <w:ind w:left="0" w:firstLine="0"/>
        <w:rPr>
          <w:rFonts w:ascii="Arial" w:hAnsi="Arial" w:cs="Arial"/>
          <w:sz w:val="24"/>
          <w:szCs w:val="24"/>
        </w:rPr>
      </w:pPr>
      <w:r w:rsidRPr="00FA313F">
        <w:rPr>
          <w:rFonts w:ascii="Arial" w:hAnsi="Arial" w:cs="Arial"/>
          <w:sz w:val="24"/>
          <w:szCs w:val="24"/>
        </w:rPr>
        <w:t>£</w:t>
      </w:r>
      <w:r w:rsidR="00BC2A47" w:rsidRPr="00FA313F">
        <w:rPr>
          <w:rFonts w:ascii="Arial" w:hAnsi="Arial" w:cs="Arial"/>
          <w:sz w:val="24"/>
          <w:szCs w:val="24"/>
        </w:rPr>
        <w:t>80.140</w:t>
      </w:r>
      <w:r w:rsidRPr="00FA313F">
        <w:rPr>
          <w:rFonts w:ascii="Arial" w:hAnsi="Arial" w:cs="Arial"/>
          <w:sz w:val="24"/>
          <w:szCs w:val="24"/>
        </w:rPr>
        <w:t xml:space="preserve"> m in 2017/18 to</w:t>
      </w:r>
      <w:r w:rsidR="003A14A7" w:rsidRPr="00FA313F">
        <w:rPr>
          <w:rFonts w:ascii="Arial" w:hAnsi="Arial" w:cs="Arial"/>
          <w:sz w:val="24"/>
          <w:szCs w:val="24"/>
        </w:rPr>
        <w:t xml:space="preserve"> </w:t>
      </w:r>
      <w:r w:rsidRPr="00FA313F">
        <w:rPr>
          <w:rFonts w:ascii="Arial" w:hAnsi="Arial" w:cs="Arial"/>
          <w:sz w:val="24"/>
          <w:szCs w:val="24"/>
        </w:rPr>
        <w:t>£</w:t>
      </w:r>
      <w:r w:rsidR="00BC2A47" w:rsidRPr="00FA313F">
        <w:rPr>
          <w:rFonts w:ascii="Arial" w:hAnsi="Arial" w:cs="Arial"/>
          <w:sz w:val="24"/>
          <w:szCs w:val="24"/>
        </w:rPr>
        <w:t>258.326</w:t>
      </w:r>
      <w:r w:rsidRPr="00FA313F">
        <w:rPr>
          <w:rFonts w:ascii="Arial" w:hAnsi="Arial" w:cs="Arial"/>
          <w:sz w:val="24"/>
          <w:szCs w:val="24"/>
        </w:rPr>
        <w:t xml:space="preserve">m </w:t>
      </w:r>
    </w:p>
    <w:p w:rsidR="00326FA1" w:rsidRPr="00FA313F" w:rsidRDefault="00326FA1" w:rsidP="009E0C3D">
      <w:pPr>
        <w:pStyle w:val="NoSpacing"/>
        <w:numPr>
          <w:ilvl w:val="0"/>
          <w:numId w:val="26"/>
        </w:numPr>
        <w:tabs>
          <w:tab w:val="left" w:pos="284"/>
        </w:tabs>
        <w:ind w:left="0" w:firstLine="0"/>
        <w:rPr>
          <w:rFonts w:ascii="Arial" w:hAnsi="Arial" w:cs="Arial"/>
          <w:sz w:val="24"/>
          <w:szCs w:val="24"/>
        </w:rPr>
      </w:pPr>
      <w:r w:rsidRPr="00FA313F">
        <w:rPr>
          <w:rFonts w:ascii="Arial" w:hAnsi="Arial" w:cs="Arial"/>
          <w:sz w:val="24"/>
          <w:szCs w:val="24"/>
        </w:rPr>
        <w:t>£</w:t>
      </w:r>
      <w:r w:rsidR="00BC2A47" w:rsidRPr="00FA313F">
        <w:rPr>
          <w:rFonts w:ascii="Arial" w:hAnsi="Arial" w:cs="Arial"/>
          <w:sz w:val="24"/>
          <w:szCs w:val="24"/>
        </w:rPr>
        <w:t>99.452</w:t>
      </w:r>
      <w:r w:rsidRPr="00FA313F">
        <w:rPr>
          <w:rFonts w:ascii="Arial" w:hAnsi="Arial" w:cs="Arial"/>
          <w:sz w:val="24"/>
          <w:szCs w:val="24"/>
        </w:rPr>
        <w:t>m in 2018/19  to</w:t>
      </w:r>
      <w:r w:rsidR="003A14A7" w:rsidRPr="00FA313F">
        <w:rPr>
          <w:rFonts w:ascii="Arial" w:hAnsi="Arial" w:cs="Arial"/>
          <w:sz w:val="24"/>
          <w:szCs w:val="24"/>
        </w:rPr>
        <w:t xml:space="preserve"> </w:t>
      </w:r>
      <w:r w:rsidRPr="00FA313F">
        <w:rPr>
          <w:rFonts w:ascii="Arial" w:hAnsi="Arial" w:cs="Arial"/>
          <w:sz w:val="24"/>
          <w:szCs w:val="24"/>
        </w:rPr>
        <w:t>£</w:t>
      </w:r>
      <w:r w:rsidR="00BC2A47" w:rsidRPr="00FA313F">
        <w:rPr>
          <w:rFonts w:ascii="Arial" w:hAnsi="Arial" w:cs="Arial"/>
          <w:sz w:val="24"/>
          <w:szCs w:val="24"/>
        </w:rPr>
        <w:t>239.014</w:t>
      </w:r>
      <w:r w:rsidRPr="00FA313F">
        <w:rPr>
          <w:rFonts w:ascii="Arial" w:hAnsi="Arial" w:cs="Arial"/>
          <w:sz w:val="24"/>
          <w:szCs w:val="24"/>
        </w:rPr>
        <w:t>m</w:t>
      </w:r>
      <w:bookmarkStart w:id="0" w:name="_GoBack"/>
      <w:bookmarkEnd w:id="0"/>
    </w:p>
    <w:p w:rsidR="00326FA1" w:rsidRPr="00FA313F" w:rsidRDefault="00326FA1" w:rsidP="009E0C3D">
      <w:pPr>
        <w:pStyle w:val="NoSpacing"/>
        <w:numPr>
          <w:ilvl w:val="0"/>
          <w:numId w:val="26"/>
        </w:numPr>
        <w:tabs>
          <w:tab w:val="left" w:pos="284"/>
        </w:tabs>
        <w:ind w:left="0" w:firstLine="0"/>
        <w:rPr>
          <w:rFonts w:ascii="Arial" w:hAnsi="Arial" w:cs="Arial"/>
          <w:sz w:val="24"/>
          <w:szCs w:val="24"/>
        </w:rPr>
      </w:pPr>
      <w:r w:rsidRPr="00FA313F">
        <w:rPr>
          <w:rFonts w:ascii="Arial" w:hAnsi="Arial" w:cs="Arial"/>
          <w:sz w:val="24"/>
          <w:szCs w:val="24"/>
        </w:rPr>
        <w:t>£</w:t>
      </w:r>
      <w:r w:rsidR="00BC2A47" w:rsidRPr="00FA313F">
        <w:rPr>
          <w:rFonts w:ascii="Arial" w:hAnsi="Arial" w:cs="Arial"/>
          <w:sz w:val="24"/>
          <w:szCs w:val="24"/>
        </w:rPr>
        <w:t>117.719</w:t>
      </w:r>
      <w:r w:rsidRPr="00FA313F">
        <w:rPr>
          <w:rFonts w:ascii="Arial" w:hAnsi="Arial" w:cs="Arial"/>
          <w:sz w:val="24"/>
          <w:szCs w:val="24"/>
        </w:rPr>
        <w:t>m in 2019/20 to</w:t>
      </w:r>
      <w:r w:rsidR="0041354B" w:rsidRPr="00FA313F">
        <w:rPr>
          <w:rFonts w:ascii="Arial" w:hAnsi="Arial" w:cs="Arial"/>
          <w:sz w:val="24"/>
          <w:szCs w:val="24"/>
        </w:rPr>
        <w:t xml:space="preserve"> </w:t>
      </w:r>
      <w:r w:rsidRPr="00FA313F">
        <w:rPr>
          <w:rFonts w:ascii="Arial" w:hAnsi="Arial" w:cs="Arial"/>
          <w:sz w:val="24"/>
          <w:szCs w:val="24"/>
        </w:rPr>
        <w:t>£</w:t>
      </w:r>
      <w:r w:rsidR="00BC2A47" w:rsidRPr="00FA313F">
        <w:rPr>
          <w:rFonts w:ascii="Arial" w:hAnsi="Arial" w:cs="Arial"/>
          <w:sz w:val="24"/>
          <w:szCs w:val="24"/>
        </w:rPr>
        <w:t>220.747</w:t>
      </w:r>
      <w:r w:rsidRPr="00FA313F">
        <w:rPr>
          <w:rFonts w:ascii="Arial" w:hAnsi="Arial" w:cs="Arial"/>
          <w:sz w:val="24"/>
          <w:szCs w:val="24"/>
        </w:rPr>
        <w:t>m</w:t>
      </w:r>
    </w:p>
    <w:p w:rsidR="00326FA1" w:rsidRPr="00FA313F" w:rsidRDefault="00326FA1" w:rsidP="00326FA1">
      <w:pPr>
        <w:pStyle w:val="NoSpacing"/>
        <w:tabs>
          <w:tab w:val="left" w:pos="0"/>
        </w:tabs>
        <w:ind w:hanging="284"/>
        <w:rPr>
          <w:rFonts w:ascii="Arial" w:hAnsi="Arial" w:cs="Arial"/>
          <w:sz w:val="24"/>
          <w:szCs w:val="24"/>
        </w:rPr>
      </w:pPr>
    </w:p>
    <w:p w:rsidR="00326FA1" w:rsidRPr="00FA313F" w:rsidRDefault="00326FA1" w:rsidP="003A14A7">
      <w:pPr>
        <w:pStyle w:val="NoSpacing"/>
        <w:tabs>
          <w:tab w:val="left" w:pos="0"/>
        </w:tabs>
        <w:rPr>
          <w:rFonts w:ascii="Arial" w:hAnsi="Arial" w:cs="Arial"/>
          <w:b/>
          <w:sz w:val="24"/>
          <w:szCs w:val="24"/>
        </w:rPr>
      </w:pPr>
      <w:r w:rsidRPr="00FA313F">
        <w:rPr>
          <w:rFonts w:ascii="Arial" w:hAnsi="Arial" w:cs="Arial"/>
          <w:b/>
          <w:sz w:val="24"/>
          <w:szCs w:val="24"/>
        </w:rPr>
        <w:t>This represents a total reduction in grant support over the 4 years of £</w:t>
      </w:r>
      <w:r w:rsidR="000D5794" w:rsidRPr="00FA313F">
        <w:rPr>
          <w:rFonts w:ascii="Arial" w:hAnsi="Arial" w:cs="Arial"/>
          <w:b/>
          <w:sz w:val="24"/>
          <w:szCs w:val="24"/>
        </w:rPr>
        <w:t>343.5</w:t>
      </w:r>
      <w:r w:rsidRPr="00FA313F">
        <w:rPr>
          <w:rFonts w:ascii="Arial" w:hAnsi="Arial" w:cs="Arial"/>
          <w:b/>
          <w:sz w:val="24"/>
          <w:szCs w:val="24"/>
        </w:rPr>
        <w:t>m</w:t>
      </w:r>
      <w:r w:rsidR="003A14A7" w:rsidRPr="00FA313F">
        <w:rPr>
          <w:rFonts w:ascii="Arial" w:hAnsi="Arial" w:cs="Arial"/>
          <w:b/>
          <w:sz w:val="24"/>
          <w:szCs w:val="24"/>
        </w:rPr>
        <w:t>.</w:t>
      </w:r>
      <w:r w:rsidRPr="00FA313F">
        <w:rPr>
          <w:rFonts w:ascii="Arial" w:hAnsi="Arial" w:cs="Arial"/>
          <w:b/>
          <w:sz w:val="24"/>
          <w:szCs w:val="24"/>
        </w:rPr>
        <w:t xml:space="preserve"> </w:t>
      </w:r>
    </w:p>
    <w:p w:rsidR="00326FA1" w:rsidRPr="00FA313F" w:rsidRDefault="00326FA1" w:rsidP="00326FA1">
      <w:pPr>
        <w:pStyle w:val="NoSpacing"/>
        <w:tabs>
          <w:tab w:val="left" w:pos="0"/>
        </w:tabs>
        <w:ind w:hanging="284"/>
        <w:rPr>
          <w:rFonts w:ascii="Arial" w:hAnsi="Arial" w:cs="Arial"/>
          <w:sz w:val="24"/>
          <w:szCs w:val="24"/>
        </w:rPr>
      </w:pPr>
      <w:r w:rsidRPr="00FA313F">
        <w:rPr>
          <w:rFonts w:ascii="Arial" w:hAnsi="Arial" w:cs="Arial"/>
          <w:b/>
          <w:sz w:val="24"/>
          <w:szCs w:val="24"/>
        </w:rPr>
        <w:t xml:space="preserve">  </w:t>
      </w:r>
    </w:p>
    <w:p w:rsidR="00326FA1" w:rsidRPr="00FA313F" w:rsidRDefault="00EC28BA" w:rsidP="009E0C3D">
      <w:pPr>
        <w:pStyle w:val="NoSpacing"/>
        <w:numPr>
          <w:ilvl w:val="0"/>
          <w:numId w:val="27"/>
        </w:numPr>
        <w:tabs>
          <w:tab w:val="left" w:pos="284"/>
        </w:tabs>
        <w:ind w:left="0" w:firstLine="0"/>
        <w:rPr>
          <w:rFonts w:ascii="Arial" w:hAnsi="Arial" w:cs="Arial"/>
          <w:sz w:val="24"/>
          <w:szCs w:val="24"/>
        </w:rPr>
      </w:pPr>
      <w:r w:rsidRPr="00FA313F">
        <w:rPr>
          <w:rFonts w:ascii="Arial" w:hAnsi="Arial" w:cs="Arial"/>
          <w:sz w:val="24"/>
          <w:szCs w:val="24"/>
        </w:rPr>
        <w:t xml:space="preserve">Reductions in </w:t>
      </w:r>
      <w:r w:rsidR="00326FA1" w:rsidRPr="00FA313F">
        <w:rPr>
          <w:rFonts w:ascii="Arial" w:hAnsi="Arial" w:cs="Arial"/>
          <w:sz w:val="24"/>
          <w:szCs w:val="24"/>
        </w:rPr>
        <w:t>Public Health</w:t>
      </w:r>
      <w:r w:rsidR="00326FA1" w:rsidRPr="00FA313F">
        <w:rPr>
          <w:rFonts w:ascii="Arial" w:hAnsi="Arial" w:cs="Arial"/>
          <w:b/>
          <w:sz w:val="24"/>
          <w:szCs w:val="24"/>
        </w:rPr>
        <w:t xml:space="preserve"> </w:t>
      </w:r>
      <w:r w:rsidRPr="00FA313F">
        <w:rPr>
          <w:rFonts w:ascii="Arial" w:hAnsi="Arial" w:cs="Arial"/>
          <w:b/>
          <w:sz w:val="24"/>
          <w:szCs w:val="24"/>
        </w:rPr>
        <w:br/>
      </w:r>
      <w:r w:rsidRPr="00FA313F">
        <w:rPr>
          <w:rFonts w:ascii="Arial" w:hAnsi="Arial" w:cs="Arial"/>
          <w:b/>
          <w:sz w:val="24"/>
          <w:szCs w:val="24"/>
        </w:rPr>
        <w:br/>
      </w:r>
      <w:r w:rsidR="00326FA1" w:rsidRPr="00FA313F">
        <w:rPr>
          <w:rFonts w:ascii="Arial" w:hAnsi="Arial" w:cs="Arial"/>
          <w:sz w:val="24"/>
          <w:szCs w:val="24"/>
        </w:rPr>
        <w:t>The grant is forecast to reduce by:</w:t>
      </w:r>
      <w:r w:rsidR="00326FA1" w:rsidRPr="00FA313F">
        <w:rPr>
          <w:rFonts w:ascii="Arial" w:hAnsi="Arial" w:cs="Arial"/>
          <w:sz w:val="24"/>
          <w:szCs w:val="24"/>
        </w:rPr>
        <w:br/>
      </w:r>
    </w:p>
    <w:p w:rsidR="00326FA1" w:rsidRPr="00FA313F" w:rsidRDefault="00326FA1" w:rsidP="009E0C3D">
      <w:pPr>
        <w:pStyle w:val="NoSpacing"/>
        <w:numPr>
          <w:ilvl w:val="0"/>
          <w:numId w:val="26"/>
        </w:numPr>
        <w:tabs>
          <w:tab w:val="left" w:pos="284"/>
        </w:tabs>
        <w:ind w:left="0" w:firstLine="0"/>
        <w:rPr>
          <w:rFonts w:ascii="Arial" w:hAnsi="Arial" w:cs="Arial"/>
          <w:sz w:val="24"/>
          <w:szCs w:val="24"/>
        </w:rPr>
      </w:pPr>
      <w:r w:rsidRPr="00FA313F">
        <w:rPr>
          <w:rFonts w:ascii="Arial" w:hAnsi="Arial" w:cs="Arial"/>
          <w:sz w:val="24"/>
          <w:szCs w:val="24"/>
        </w:rPr>
        <w:t>£1.6m in 2016/17 to £72.0m</w:t>
      </w:r>
    </w:p>
    <w:p w:rsidR="00326FA1" w:rsidRPr="00FA313F" w:rsidRDefault="00326FA1" w:rsidP="009E0C3D">
      <w:pPr>
        <w:pStyle w:val="NoSpacing"/>
        <w:numPr>
          <w:ilvl w:val="0"/>
          <w:numId w:val="26"/>
        </w:numPr>
        <w:tabs>
          <w:tab w:val="left" w:pos="284"/>
        </w:tabs>
        <w:ind w:left="0" w:firstLine="0"/>
        <w:rPr>
          <w:rFonts w:ascii="Arial" w:hAnsi="Arial" w:cs="Arial"/>
          <w:sz w:val="24"/>
          <w:szCs w:val="24"/>
        </w:rPr>
      </w:pPr>
      <w:r w:rsidRPr="00FA313F">
        <w:rPr>
          <w:rFonts w:ascii="Arial" w:hAnsi="Arial" w:cs="Arial"/>
          <w:sz w:val="24"/>
          <w:szCs w:val="24"/>
        </w:rPr>
        <w:t>£3.4m in 2017/18 to £70.2m</w:t>
      </w:r>
    </w:p>
    <w:p w:rsidR="00326FA1" w:rsidRPr="00FA313F" w:rsidRDefault="00326FA1" w:rsidP="009E0C3D">
      <w:pPr>
        <w:pStyle w:val="NoSpacing"/>
        <w:numPr>
          <w:ilvl w:val="0"/>
          <w:numId w:val="26"/>
        </w:numPr>
        <w:tabs>
          <w:tab w:val="left" w:pos="284"/>
        </w:tabs>
        <w:ind w:left="0" w:firstLine="0"/>
        <w:rPr>
          <w:rFonts w:ascii="Arial" w:hAnsi="Arial" w:cs="Arial"/>
          <w:sz w:val="24"/>
          <w:szCs w:val="24"/>
        </w:rPr>
      </w:pPr>
      <w:r w:rsidRPr="00FA313F">
        <w:rPr>
          <w:rFonts w:ascii="Arial" w:hAnsi="Arial" w:cs="Arial"/>
          <w:sz w:val="24"/>
          <w:szCs w:val="24"/>
        </w:rPr>
        <w:t>£5.2m in 2018/19 to £68.4m</w:t>
      </w:r>
    </w:p>
    <w:p w:rsidR="00326FA1" w:rsidRPr="00FA313F" w:rsidRDefault="00326FA1" w:rsidP="009E0C3D">
      <w:pPr>
        <w:pStyle w:val="NoSpacing"/>
        <w:numPr>
          <w:ilvl w:val="0"/>
          <w:numId w:val="26"/>
        </w:numPr>
        <w:tabs>
          <w:tab w:val="left" w:pos="284"/>
        </w:tabs>
        <w:ind w:left="0" w:firstLine="0"/>
        <w:rPr>
          <w:rFonts w:ascii="Arial" w:hAnsi="Arial" w:cs="Arial"/>
          <w:sz w:val="24"/>
          <w:szCs w:val="24"/>
        </w:rPr>
      </w:pPr>
      <w:r w:rsidRPr="00FA313F">
        <w:rPr>
          <w:rFonts w:ascii="Arial" w:hAnsi="Arial" w:cs="Arial"/>
          <w:sz w:val="24"/>
          <w:szCs w:val="24"/>
        </w:rPr>
        <w:t>£7.0</w:t>
      </w:r>
      <w:r w:rsidR="00724793" w:rsidRPr="00FA313F">
        <w:rPr>
          <w:rFonts w:ascii="Arial" w:hAnsi="Arial" w:cs="Arial"/>
          <w:sz w:val="24"/>
          <w:szCs w:val="24"/>
        </w:rPr>
        <w:t>m</w:t>
      </w:r>
      <w:r w:rsidRPr="00FA313F">
        <w:rPr>
          <w:rFonts w:ascii="Arial" w:hAnsi="Arial" w:cs="Arial"/>
          <w:sz w:val="24"/>
          <w:szCs w:val="24"/>
        </w:rPr>
        <w:t xml:space="preserve"> in 2019/20 to £66.6m</w:t>
      </w:r>
    </w:p>
    <w:p w:rsidR="00326FA1" w:rsidRPr="00FA313F" w:rsidRDefault="00326FA1" w:rsidP="00326FA1">
      <w:pPr>
        <w:pStyle w:val="NoSpacing"/>
        <w:tabs>
          <w:tab w:val="left" w:pos="0"/>
        </w:tabs>
        <w:ind w:hanging="284"/>
        <w:rPr>
          <w:rFonts w:ascii="Arial" w:hAnsi="Arial" w:cs="Arial"/>
          <w:sz w:val="24"/>
          <w:szCs w:val="24"/>
        </w:rPr>
      </w:pPr>
    </w:p>
    <w:p w:rsidR="00326FA1" w:rsidRPr="00FA313F" w:rsidRDefault="00326FA1" w:rsidP="003A14A7">
      <w:pPr>
        <w:pStyle w:val="NoSpacing"/>
        <w:jc w:val="both"/>
        <w:rPr>
          <w:rFonts w:ascii="Arial" w:hAnsi="Arial" w:cs="Arial"/>
          <w:sz w:val="24"/>
          <w:szCs w:val="24"/>
        </w:rPr>
      </w:pPr>
      <w:r w:rsidRPr="00FA313F">
        <w:rPr>
          <w:rFonts w:ascii="Arial" w:hAnsi="Arial" w:cs="Arial"/>
          <w:b/>
          <w:sz w:val="24"/>
          <w:szCs w:val="24"/>
        </w:rPr>
        <w:t>This represents a total reduction in the core Public Health grant support over the 4 years of £17.2m</w:t>
      </w:r>
      <w:r w:rsidR="00724793" w:rsidRPr="00FA313F">
        <w:rPr>
          <w:rFonts w:ascii="Arial" w:hAnsi="Arial" w:cs="Arial"/>
          <w:b/>
          <w:sz w:val="24"/>
          <w:szCs w:val="24"/>
        </w:rPr>
        <w:t>.</w:t>
      </w:r>
    </w:p>
    <w:p w:rsidR="00EC28BA" w:rsidRPr="00FA313F" w:rsidRDefault="00EC28BA" w:rsidP="00326FA1">
      <w:pPr>
        <w:pStyle w:val="NoSpacing"/>
        <w:tabs>
          <w:tab w:val="left" w:pos="0"/>
        </w:tabs>
        <w:ind w:hanging="284"/>
        <w:rPr>
          <w:rFonts w:ascii="Arial" w:hAnsi="Arial" w:cs="Arial"/>
          <w:sz w:val="24"/>
          <w:szCs w:val="24"/>
        </w:rPr>
      </w:pPr>
    </w:p>
    <w:p w:rsidR="008D0B32" w:rsidRPr="00FA313F" w:rsidRDefault="00326FA1" w:rsidP="003A14A7">
      <w:pPr>
        <w:pStyle w:val="NoSpacing"/>
        <w:numPr>
          <w:ilvl w:val="0"/>
          <w:numId w:val="27"/>
        </w:numPr>
        <w:tabs>
          <w:tab w:val="left" w:pos="284"/>
        </w:tabs>
        <w:ind w:left="0" w:firstLine="0"/>
        <w:rPr>
          <w:rFonts w:ascii="Arial" w:hAnsi="Arial" w:cs="Arial"/>
          <w:sz w:val="24"/>
          <w:szCs w:val="24"/>
        </w:rPr>
      </w:pPr>
      <w:r w:rsidRPr="00FA313F">
        <w:rPr>
          <w:rFonts w:ascii="Arial" w:hAnsi="Arial" w:cs="Arial"/>
          <w:sz w:val="24"/>
          <w:szCs w:val="24"/>
        </w:rPr>
        <w:t xml:space="preserve">Adults Social Care </w:t>
      </w:r>
      <w:r w:rsidR="00EC28BA" w:rsidRPr="00FA313F">
        <w:rPr>
          <w:rFonts w:ascii="Arial" w:hAnsi="Arial" w:cs="Arial"/>
          <w:sz w:val="24"/>
          <w:szCs w:val="24"/>
        </w:rPr>
        <w:t>– Impact of the National Living Wage</w:t>
      </w:r>
      <w:r w:rsidRPr="00FA313F">
        <w:rPr>
          <w:rFonts w:ascii="Arial" w:hAnsi="Arial" w:cs="Arial"/>
          <w:sz w:val="24"/>
          <w:szCs w:val="24"/>
        </w:rPr>
        <w:br/>
      </w:r>
    </w:p>
    <w:p w:rsidR="00326FA1" w:rsidRPr="00FA313F" w:rsidRDefault="008D0B32" w:rsidP="00724793">
      <w:pPr>
        <w:pStyle w:val="NoSpacing"/>
        <w:tabs>
          <w:tab w:val="left" w:pos="284"/>
        </w:tabs>
        <w:jc w:val="both"/>
        <w:rPr>
          <w:rFonts w:ascii="Arial" w:hAnsi="Arial" w:cs="Arial"/>
          <w:sz w:val="24"/>
          <w:szCs w:val="24"/>
        </w:rPr>
      </w:pPr>
      <w:r w:rsidRPr="00FA313F">
        <w:rPr>
          <w:rFonts w:ascii="Arial" w:hAnsi="Arial" w:cs="Arial"/>
          <w:sz w:val="24"/>
          <w:szCs w:val="24"/>
        </w:rPr>
        <w:t xml:space="preserve">The introduction of the National Living Wage is forecast to have an increase in the cost of social care by:  </w:t>
      </w:r>
    </w:p>
    <w:p w:rsidR="008D0B32" w:rsidRPr="00FA313F" w:rsidRDefault="008D0B32" w:rsidP="008D0B32">
      <w:pPr>
        <w:pStyle w:val="NoSpacing"/>
        <w:tabs>
          <w:tab w:val="left" w:pos="284"/>
        </w:tabs>
        <w:rPr>
          <w:rFonts w:ascii="Arial" w:hAnsi="Arial" w:cs="Arial"/>
          <w:sz w:val="24"/>
          <w:szCs w:val="24"/>
        </w:rPr>
      </w:pPr>
    </w:p>
    <w:p w:rsidR="00326FA1" w:rsidRPr="00FA313F" w:rsidRDefault="00326FA1" w:rsidP="009E0C3D">
      <w:pPr>
        <w:pStyle w:val="NoSpacing"/>
        <w:numPr>
          <w:ilvl w:val="0"/>
          <w:numId w:val="28"/>
        </w:numPr>
        <w:tabs>
          <w:tab w:val="left" w:pos="284"/>
        </w:tabs>
        <w:ind w:left="0" w:firstLine="0"/>
        <w:rPr>
          <w:rFonts w:ascii="Arial" w:hAnsi="Arial" w:cs="Arial"/>
          <w:sz w:val="24"/>
          <w:szCs w:val="24"/>
        </w:rPr>
      </w:pPr>
      <w:r w:rsidRPr="00FA313F">
        <w:rPr>
          <w:rFonts w:ascii="Arial" w:hAnsi="Arial" w:cs="Arial"/>
          <w:sz w:val="24"/>
          <w:szCs w:val="24"/>
        </w:rPr>
        <w:t>£3.3m in 2016/17</w:t>
      </w:r>
    </w:p>
    <w:p w:rsidR="00326FA1" w:rsidRPr="00FA313F" w:rsidRDefault="00326FA1" w:rsidP="009E0C3D">
      <w:pPr>
        <w:pStyle w:val="NoSpacing"/>
        <w:numPr>
          <w:ilvl w:val="0"/>
          <w:numId w:val="28"/>
        </w:numPr>
        <w:tabs>
          <w:tab w:val="left" w:pos="284"/>
        </w:tabs>
        <w:ind w:left="0" w:firstLine="0"/>
        <w:rPr>
          <w:rFonts w:ascii="Arial" w:hAnsi="Arial" w:cs="Arial"/>
          <w:sz w:val="24"/>
          <w:szCs w:val="24"/>
        </w:rPr>
      </w:pPr>
      <w:r w:rsidRPr="00FA313F">
        <w:rPr>
          <w:rFonts w:ascii="Arial" w:hAnsi="Arial" w:cs="Arial"/>
          <w:sz w:val="24"/>
          <w:szCs w:val="24"/>
        </w:rPr>
        <w:t xml:space="preserve">£11.8m in 2017/18 </w:t>
      </w:r>
    </w:p>
    <w:p w:rsidR="00326FA1" w:rsidRPr="00FA313F" w:rsidRDefault="00326FA1" w:rsidP="009E0C3D">
      <w:pPr>
        <w:pStyle w:val="NoSpacing"/>
        <w:numPr>
          <w:ilvl w:val="0"/>
          <w:numId w:val="28"/>
        </w:numPr>
        <w:tabs>
          <w:tab w:val="left" w:pos="284"/>
        </w:tabs>
        <w:ind w:left="0" w:firstLine="0"/>
        <w:rPr>
          <w:rFonts w:ascii="Arial" w:hAnsi="Arial" w:cs="Arial"/>
          <w:sz w:val="24"/>
          <w:szCs w:val="24"/>
        </w:rPr>
      </w:pPr>
      <w:r w:rsidRPr="00FA313F">
        <w:rPr>
          <w:rFonts w:ascii="Arial" w:hAnsi="Arial" w:cs="Arial"/>
          <w:sz w:val="24"/>
          <w:szCs w:val="24"/>
        </w:rPr>
        <w:t>£</w:t>
      </w:r>
      <w:r w:rsidR="00894398" w:rsidRPr="00FA313F">
        <w:rPr>
          <w:rFonts w:ascii="Arial" w:hAnsi="Arial" w:cs="Arial"/>
          <w:sz w:val="24"/>
          <w:szCs w:val="24"/>
        </w:rPr>
        <w:t>19.8</w:t>
      </w:r>
      <w:r w:rsidRPr="00FA313F">
        <w:rPr>
          <w:rFonts w:ascii="Arial" w:hAnsi="Arial" w:cs="Arial"/>
          <w:sz w:val="24"/>
          <w:szCs w:val="24"/>
        </w:rPr>
        <w:t xml:space="preserve">m in 2018/19 </w:t>
      </w:r>
    </w:p>
    <w:p w:rsidR="00326FA1" w:rsidRPr="00FA313F" w:rsidRDefault="00326FA1" w:rsidP="009E0C3D">
      <w:pPr>
        <w:pStyle w:val="NoSpacing"/>
        <w:numPr>
          <w:ilvl w:val="0"/>
          <w:numId w:val="28"/>
        </w:numPr>
        <w:tabs>
          <w:tab w:val="left" w:pos="284"/>
        </w:tabs>
        <w:ind w:left="0" w:firstLine="0"/>
        <w:rPr>
          <w:rFonts w:ascii="Arial" w:hAnsi="Arial" w:cs="Arial"/>
          <w:sz w:val="24"/>
          <w:szCs w:val="24"/>
        </w:rPr>
      </w:pPr>
      <w:r w:rsidRPr="00FA313F">
        <w:rPr>
          <w:rFonts w:ascii="Arial" w:hAnsi="Arial" w:cs="Arial"/>
          <w:sz w:val="24"/>
          <w:szCs w:val="24"/>
        </w:rPr>
        <w:t>£</w:t>
      </w:r>
      <w:r w:rsidR="00894398" w:rsidRPr="00FA313F">
        <w:rPr>
          <w:rFonts w:ascii="Arial" w:hAnsi="Arial" w:cs="Arial"/>
          <w:sz w:val="24"/>
          <w:szCs w:val="24"/>
        </w:rPr>
        <w:t>27.4</w:t>
      </w:r>
      <w:r w:rsidRPr="00FA313F">
        <w:rPr>
          <w:rFonts w:ascii="Arial" w:hAnsi="Arial" w:cs="Arial"/>
          <w:sz w:val="24"/>
          <w:szCs w:val="24"/>
        </w:rPr>
        <w:t>m in 2019/20</w:t>
      </w:r>
      <w:r w:rsidRPr="00FA313F">
        <w:rPr>
          <w:rFonts w:ascii="Arial" w:hAnsi="Arial" w:cs="Arial"/>
          <w:sz w:val="24"/>
          <w:szCs w:val="24"/>
        </w:rPr>
        <w:br/>
      </w:r>
    </w:p>
    <w:p w:rsidR="00326FA1" w:rsidRPr="00FA313F" w:rsidRDefault="00326FA1" w:rsidP="008D0B32">
      <w:pPr>
        <w:pStyle w:val="NoSpacing"/>
        <w:tabs>
          <w:tab w:val="left" w:pos="0"/>
        </w:tabs>
        <w:rPr>
          <w:rFonts w:ascii="Arial" w:hAnsi="Arial" w:cs="Arial"/>
          <w:sz w:val="24"/>
          <w:szCs w:val="24"/>
        </w:rPr>
      </w:pPr>
      <w:r w:rsidRPr="00FA313F">
        <w:rPr>
          <w:rFonts w:ascii="Arial" w:hAnsi="Arial" w:cs="Arial"/>
          <w:b/>
          <w:sz w:val="24"/>
          <w:szCs w:val="24"/>
        </w:rPr>
        <w:t>This represents a total increase in social care costs over the 4 years of £</w:t>
      </w:r>
      <w:r w:rsidR="0037763E" w:rsidRPr="00FA313F">
        <w:rPr>
          <w:rFonts w:ascii="Arial" w:hAnsi="Arial" w:cs="Arial"/>
          <w:b/>
          <w:sz w:val="24"/>
          <w:szCs w:val="24"/>
        </w:rPr>
        <w:t>62.5</w:t>
      </w:r>
      <w:r w:rsidRPr="00FA313F">
        <w:rPr>
          <w:rFonts w:ascii="Arial" w:hAnsi="Arial" w:cs="Arial"/>
          <w:b/>
          <w:sz w:val="24"/>
          <w:szCs w:val="24"/>
        </w:rPr>
        <w:t>m.</w:t>
      </w:r>
      <w:r w:rsidRPr="00FA313F">
        <w:rPr>
          <w:rFonts w:ascii="Arial" w:hAnsi="Arial" w:cs="Arial"/>
          <w:b/>
          <w:sz w:val="24"/>
          <w:szCs w:val="24"/>
        </w:rPr>
        <w:br/>
      </w:r>
      <w:r w:rsidRPr="00FA313F">
        <w:rPr>
          <w:rFonts w:ascii="Arial" w:hAnsi="Arial" w:cs="Arial"/>
          <w:b/>
          <w:sz w:val="24"/>
          <w:szCs w:val="24"/>
        </w:rPr>
        <w:br/>
      </w:r>
      <w:r w:rsidR="003A14A7" w:rsidRPr="00FA313F">
        <w:rPr>
          <w:rFonts w:ascii="Arial" w:hAnsi="Arial" w:cs="Arial"/>
          <w:sz w:val="24"/>
          <w:szCs w:val="24"/>
        </w:rPr>
        <w:t xml:space="preserve">4) </w:t>
      </w:r>
      <w:r w:rsidRPr="00FA313F">
        <w:rPr>
          <w:rFonts w:ascii="Arial" w:hAnsi="Arial" w:cs="Arial"/>
          <w:sz w:val="24"/>
          <w:szCs w:val="24"/>
        </w:rPr>
        <w:t>Increased funding for Adults Social Care from the Better Care Fund</w:t>
      </w:r>
    </w:p>
    <w:p w:rsidR="00326FA1" w:rsidRPr="00FA313F" w:rsidRDefault="00326FA1" w:rsidP="00326FA1">
      <w:pPr>
        <w:pStyle w:val="NoSpacing"/>
        <w:tabs>
          <w:tab w:val="left" w:pos="0"/>
        </w:tabs>
        <w:ind w:hanging="284"/>
        <w:rPr>
          <w:rFonts w:ascii="Arial" w:hAnsi="Arial" w:cs="Arial"/>
          <w:sz w:val="24"/>
          <w:szCs w:val="24"/>
        </w:rPr>
      </w:pPr>
    </w:p>
    <w:p w:rsidR="00446D99" w:rsidRPr="00FA313F" w:rsidRDefault="00446D99" w:rsidP="008D0B32">
      <w:pPr>
        <w:pStyle w:val="NoSpacing"/>
        <w:numPr>
          <w:ilvl w:val="0"/>
          <w:numId w:val="28"/>
        </w:numPr>
        <w:tabs>
          <w:tab w:val="left" w:pos="284"/>
        </w:tabs>
        <w:ind w:left="0" w:firstLine="0"/>
        <w:rPr>
          <w:rFonts w:ascii="Arial" w:hAnsi="Arial" w:cs="Arial"/>
          <w:sz w:val="24"/>
          <w:szCs w:val="24"/>
        </w:rPr>
      </w:pPr>
      <w:r w:rsidRPr="00FA313F">
        <w:rPr>
          <w:rFonts w:ascii="Arial" w:hAnsi="Arial" w:cs="Arial"/>
          <w:sz w:val="24"/>
          <w:szCs w:val="24"/>
        </w:rPr>
        <w:t>£0.</w:t>
      </w:r>
      <w:r w:rsidR="00517898" w:rsidRPr="00FA313F">
        <w:rPr>
          <w:rFonts w:ascii="Arial" w:hAnsi="Arial" w:cs="Arial"/>
          <w:sz w:val="24"/>
          <w:szCs w:val="24"/>
        </w:rPr>
        <w:t>000</w:t>
      </w:r>
      <w:r w:rsidRPr="00FA313F">
        <w:rPr>
          <w:rFonts w:ascii="Arial" w:hAnsi="Arial" w:cs="Arial"/>
          <w:sz w:val="24"/>
          <w:szCs w:val="24"/>
        </w:rPr>
        <w:t>m in 2016/17</w:t>
      </w:r>
    </w:p>
    <w:p w:rsidR="00326FA1" w:rsidRPr="00FA313F" w:rsidRDefault="00326FA1" w:rsidP="008D0B32">
      <w:pPr>
        <w:pStyle w:val="NoSpacing"/>
        <w:numPr>
          <w:ilvl w:val="0"/>
          <w:numId w:val="28"/>
        </w:numPr>
        <w:tabs>
          <w:tab w:val="left" w:pos="284"/>
        </w:tabs>
        <w:ind w:left="0" w:firstLine="0"/>
        <w:rPr>
          <w:rFonts w:ascii="Arial" w:hAnsi="Arial" w:cs="Arial"/>
          <w:sz w:val="24"/>
          <w:szCs w:val="24"/>
        </w:rPr>
      </w:pPr>
      <w:r w:rsidRPr="00FA313F">
        <w:rPr>
          <w:rFonts w:ascii="Arial" w:hAnsi="Arial" w:cs="Arial"/>
          <w:sz w:val="24"/>
          <w:szCs w:val="24"/>
        </w:rPr>
        <w:t>£</w:t>
      </w:r>
      <w:r w:rsidR="00446D99" w:rsidRPr="00FA313F">
        <w:rPr>
          <w:rFonts w:ascii="Arial" w:hAnsi="Arial" w:cs="Arial"/>
          <w:sz w:val="24"/>
          <w:szCs w:val="24"/>
        </w:rPr>
        <w:t>3.21</w:t>
      </w:r>
      <w:r w:rsidR="003A14A7" w:rsidRPr="00FA313F">
        <w:rPr>
          <w:rFonts w:ascii="Arial" w:hAnsi="Arial" w:cs="Arial"/>
          <w:sz w:val="24"/>
          <w:szCs w:val="24"/>
        </w:rPr>
        <w:t>0</w:t>
      </w:r>
      <w:r w:rsidRPr="00FA313F">
        <w:rPr>
          <w:rFonts w:ascii="Arial" w:hAnsi="Arial" w:cs="Arial"/>
          <w:sz w:val="24"/>
          <w:szCs w:val="24"/>
        </w:rPr>
        <w:t xml:space="preserve">m in 2017/18 </w:t>
      </w:r>
    </w:p>
    <w:p w:rsidR="00326FA1" w:rsidRPr="00FA313F" w:rsidRDefault="00326FA1" w:rsidP="008D0B32">
      <w:pPr>
        <w:pStyle w:val="NoSpacing"/>
        <w:numPr>
          <w:ilvl w:val="0"/>
          <w:numId w:val="28"/>
        </w:numPr>
        <w:tabs>
          <w:tab w:val="left" w:pos="284"/>
        </w:tabs>
        <w:ind w:left="0" w:firstLine="0"/>
        <w:rPr>
          <w:rFonts w:ascii="Arial" w:hAnsi="Arial" w:cs="Arial"/>
          <w:sz w:val="24"/>
          <w:szCs w:val="24"/>
        </w:rPr>
      </w:pPr>
      <w:r w:rsidRPr="00FA313F">
        <w:rPr>
          <w:rFonts w:ascii="Arial" w:hAnsi="Arial" w:cs="Arial"/>
          <w:sz w:val="24"/>
          <w:szCs w:val="24"/>
        </w:rPr>
        <w:t>£2</w:t>
      </w:r>
      <w:r w:rsidR="00446D99" w:rsidRPr="00FA313F">
        <w:rPr>
          <w:rFonts w:ascii="Arial" w:hAnsi="Arial" w:cs="Arial"/>
          <w:sz w:val="24"/>
          <w:szCs w:val="24"/>
        </w:rPr>
        <w:t>2.656</w:t>
      </w:r>
      <w:r w:rsidRPr="00FA313F">
        <w:rPr>
          <w:rFonts w:ascii="Arial" w:hAnsi="Arial" w:cs="Arial"/>
          <w:sz w:val="24"/>
          <w:szCs w:val="24"/>
        </w:rPr>
        <w:t xml:space="preserve">m in 2018/19 </w:t>
      </w:r>
    </w:p>
    <w:p w:rsidR="00326FA1" w:rsidRPr="00FA313F" w:rsidRDefault="00326FA1" w:rsidP="008D0B32">
      <w:pPr>
        <w:pStyle w:val="NoSpacing"/>
        <w:numPr>
          <w:ilvl w:val="0"/>
          <w:numId w:val="28"/>
        </w:numPr>
        <w:tabs>
          <w:tab w:val="left" w:pos="284"/>
        </w:tabs>
        <w:ind w:left="0" w:firstLine="0"/>
        <w:rPr>
          <w:rFonts w:ascii="Arial" w:hAnsi="Arial" w:cs="Arial"/>
          <w:sz w:val="24"/>
          <w:szCs w:val="24"/>
        </w:rPr>
      </w:pPr>
      <w:r w:rsidRPr="00FA313F">
        <w:rPr>
          <w:rFonts w:ascii="Arial" w:hAnsi="Arial" w:cs="Arial"/>
          <w:sz w:val="24"/>
          <w:szCs w:val="24"/>
        </w:rPr>
        <w:t>£</w:t>
      </w:r>
      <w:r w:rsidR="00446D99" w:rsidRPr="00FA313F">
        <w:rPr>
          <w:rFonts w:ascii="Arial" w:hAnsi="Arial" w:cs="Arial"/>
          <w:sz w:val="24"/>
          <w:szCs w:val="24"/>
        </w:rPr>
        <w:t>40.014</w:t>
      </w:r>
      <w:r w:rsidRPr="00FA313F">
        <w:rPr>
          <w:rFonts w:ascii="Arial" w:hAnsi="Arial" w:cs="Arial"/>
          <w:sz w:val="24"/>
          <w:szCs w:val="24"/>
        </w:rPr>
        <w:t>m in 2019/20</w:t>
      </w:r>
    </w:p>
    <w:p w:rsidR="008D0B32" w:rsidRPr="00FA313F" w:rsidRDefault="008D0B32" w:rsidP="008D0B32">
      <w:pPr>
        <w:pStyle w:val="NoSpacing"/>
        <w:tabs>
          <w:tab w:val="left" w:pos="0"/>
        </w:tabs>
        <w:rPr>
          <w:rFonts w:ascii="Arial" w:hAnsi="Arial" w:cs="Arial"/>
          <w:b/>
          <w:sz w:val="24"/>
          <w:szCs w:val="24"/>
        </w:rPr>
      </w:pPr>
    </w:p>
    <w:p w:rsidR="00326FA1" w:rsidRPr="00FA313F" w:rsidRDefault="008D0B32" w:rsidP="008D0B32">
      <w:pPr>
        <w:pStyle w:val="NoSpacing"/>
        <w:tabs>
          <w:tab w:val="left" w:pos="0"/>
        </w:tabs>
        <w:jc w:val="both"/>
        <w:rPr>
          <w:rFonts w:ascii="Arial" w:hAnsi="Arial" w:cs="Arial"/>
          <w:sz w:val="24"/>
          <w:szCs w:val="24"/>
        </w:rPr>
      </w:pPr>
      <w:r w:rsidRPr="00FA313F">
        <w:rPr>
          <w:rFonts w:ascii="Arial" w:hAnsi="Arial" w:cs="Arial"/>
          <w:b/>
          <w:sz w:val="24"/>
          <w:szCs w:val="24"/>
        </w:rPr>
        <w:t xml:space="preserve">This would represent a total increase in funding over the 4 years to 2019/20 of £65.9m.  Note this would </w:t>
      </w:r>
      <w:r w:rsidR="00724793" w:rsidRPr="00FA313F">
        <w:rPr>
          <w:rFonts w:ascii="Arial" w:hAnsi="Arial" w:cs="Arial"/>
          <w:b/>
          <w:sz w:val="24"/>
          <w:szCs w:val="24"/>
        </w:rPr>
        <w:t>only</w:t>
      </w:r>
      <w:r w:rsidRPr="00FA313F">
        <w:rPr>
          <w:rFonts w:ascii="Arial" w:hAnsi="Arial" w:cs="Arial"/>
          <w:b/>
          <w:sz w:val="24"/>
          <w:szCs w:val="24"/>
        </w:rPr>
        <w:t xml:space="preserve"> be sufficient to cover just the </w:t>
      </w:r>
      <w:r w:rsidR="009E0C3D" w:rsidRPr="00FA313F">
        <w:rPr>
          <w:rFonts w:ascii="Arial" w:hAnsi="Arial" w:cs="Arial"/>
          <w:b/>
          <w:sz w:val="24"/>
          <w:szCs w:val="24"/>
        </w:rPr>
        <w:t xml:space="preserve">estimated </w:t>
      </w:r>
      <w:r w:rsidRPr="00FA313F">
        <w:rPr>
          <w:rFonts w:ascii="Arial" w:hAnsi="Arial" w:cs="Arial"/>
          <w:b/>
          <w:sz w:val="24"/>
          <w:szCs w:val="24"/>
        </w:rPr>
        <w:t xml:space="preserve">increase in costs as a result of the National Living Wage (£62.5m). </w:t>
      </w:r>
    </w:p>
    <w:p w:rsidR="00326FA1" w:rsidRPr="00FA313F" w:rsidRDefault="00326FA1" w:rsidP="008D0B32">
      <w:pPr>
        <w:pStyle w:val="NoSpacing"/>
        <w:contextualSpacing/>
        <w:jc w:val="both"/>
        <w:rPr>
          <w:rFonts w:ascii="Arial" w:hAnsi="Arial" w:cs="Arial"/>
          <w:b/>
          <w:sz w:val="24"/>
          <w:szCs w:val="24"/>
        </w:rPr>
      </w:pPr>
    </w:p>
    <w:p w:rsidR="00326FA1" w:rsidRPr="00FA313F" w:rsidRDefault="00326FA1" w:rsidP="003A14A7">
      <w:pPr>
        <w:pStyle w:val="NoSpacing"/>
        <w:numPr>
          <w:ilvl w:val="0"/>
          <w:numId w:val="29"/>
        </w:numPr>
        <w:tabs>
          <w:tab w:val="left" w:pos="284"/>
        </w:tabs>
        <w:ind w:left="0" w:hanging="11"/>
        <w:rPr>
          <w:rFonts w:ascii="Arial" w:hAnsi="Arial" w:cs="Arial"/>
          <w:sz w:val="24"/>
          <w:szCs w:val="24"/>
        </w:rPr>
      </w:pPr>
      <w:r w:rsidRPr="00FA313F">
        <w:rPr>
          <w:rFonts w:ascii="Arial" w:hAnsi="Arial" w:cs="Arial"/>
          <w:sz w:val="24"/>
          <w:szCs w:val="24"/>
        </w:rPr>
        <w:t>Increase in Council Tax by 2% to fund Adults Social Care</w:t>
      </w:r>
      <w:r w:rsidRPr="00FA313F">
        <w:rPr>
          <w:rFonts w:ascii="Arial" w:hAnsi="Arial" w:cs="Arial"/>
          <w:sz w:val="24"/>
          <w:szCs w:val="24"/>
        </w:rPr>
        <w:br/>
      </w:r>
    </w:p>
    <w:p w:rsidR="00326FA1" w:rsidRPr="00FA313F" w:rsidRDefault="00326FA1" w:rsidP="003A14A7">
      <w:pPr>
        <w:pStyle w:val="NoSpacing"/>
        <w:rPr>
          <w:rFonts w:ascii="Arial" w:hAnsi="Arial" w:cs="Arial"/>
          <w:sz w:val="24"/>
          <w:szCs w:val="24"/>
        </w:rPr>
      </w:pPr>
      <w:r w:rsidRPr="00FA313F">
        <w:rPr>
          <w:rFonts w:ascii="Arial" w:hAnsi="Arial" w:cs="Arial"/>
          <w:sz w:val="24"/>
          <w:szCs w:val="24"/>
        </w:rPr>
        <w:t xml:space="preserve">The </w:t>
      </w:r>
      <w:r w:rsidR="007A6D84" w:rsidRPr="00FA313F">
        <w:rPr>
          <w:rFonts w:ascii="Arial" w:hAnsi="Arial" w:cs="Arial"/>
          <w:sz w:val="24"/>
          <w:szCs w:val="24"/>
        </w:rPr>
        <w:t xml:space="preserve">government has </w:t>
      </w:r>
      <w:r w:rsidR="00F85FBB" w:rsidRPr="00FA313F">
        <w:rPr>
          <w:rFonts w:ascii="Arial" w:hAnsi="Arial" w:cs="Arial"/>
          <w:sz w:val="24"/>
          <w:szCs w:val="24"/>
        </w:rPr>
        <w:t>provided councils</w:t>
      </w:r>
      <w:r w:rsidR="007A6D84" w:rsidRPr="00FA313F">
        <w:rPr>
          <w:rFonts w:ascii="Arial" w:hAnsi="Arial" w:cs="Arial"/>
          <w:sz w:val="24"/>
          <w:szCs w:val="24"/>
        </w:rPr>
        <w:t xml:space="preserve"> with responsibility for Adults Social Care with </w:t>
      </w:r>
      <w:r w:rsidRPr="00FA313F">
        <w:rPr>
          <w:rFonts w:ascii="Arial" w:hAnsi="Arial" w:cs="Arial"/>
          <w:sz w:val="24"/>
          <w:szCs w:val="24"/>
        </w:rPr>
        <w:t xml:space="preserve">the ability to increase its Council Tax by 2% </w:t>
      </w:r>
      <w:r w:rsidR="007A6D84" w:rsidRPr="00FA313F">
        <w:rPr>
          <w:rFonts w:ascii="Arial" w:hAnsi="Arial" w:cs="Arial"/>
          <w:sz w:val="24"/>
          <w:szCs w:val="24"/>
        </w:rPr>
        <w:t xml:space="preserve">specifically to fund those services. </w:t>
      </w:r>
      <w:r w:rsidRPr="00FA313F">
        <w:rPr>
          <w:rFonts w:ascii="Arial" w:hAnsi="Arial" w:cs="Arial"/>
          <w:sz w:val="24"/>
          <w:szCs w:val="24"/>
        </w:rPr>
        <w:t>A 2% increase every year for 4 years has the potential to raise:</w:t>
      </w:r>
    </w:p>
    <w:p w:rsidR="009E0C3D" w:rsidRPr="00FA313F" w:rsidRDefault="009E0C3D" w:rsidP="003A14A7">
      <w:pPr>
        <w:pStyle w:val="NoSpacing"/>
        <w:rPr>
          <w:rFonts w:ascii="Arial" w:hAnsi="Arial" w:cs="Arial"/>
          <w:sz w:val="24"/>
          <w:szCs w:val="24"/>
        </w:rPr>
      </w:pPr>
    </w:p>
    <w:p w:rsidR="00326FA1" w:rsidRPr="00FA313F" w:rsidRDefault="00326FA1" w:rsidP="003A14A7">
      <w:pPr>
        <w:pStyle w:val="NoSpacing"/>
        <w:numPr>
          <w:ilvl w:val="0"/>
          <w:numId w:val="28"/>
        </w:numPr>
        <w:tabs>
          <w:tab w:val="left" w:pos="284"/>
        </w:tabs>
        <w:ind w:left="0" w:firstLine="0"/>
        <w:rPr>
          <w:rFonts w:ascii="Arial" w:hAnsi="Arial" w:cs="Arial"/>
          <w:sz w:val="24"/>
          <w:szCs w:val="24"/>
        </w:rPr>
      </w:pPr>
      <w:r w:rsidRPr="00FA313F">
        <w:rPr>
          <w:rFonts w:ascii="Arial" w:hAnsi="Arial" w:cs="Arial"/>
          <w:sz w:val="24"/>
          <w:szCs w:val="24"/>
        </w:rPr>
        <w:t>£7.</w:t>
      </w:r>
      <w:r w:rsidR="006077D5" w:rsidRPr="00FA313F">
        <w:rPr>
          <w:rFonts w:ascii="Arial" w:hAnsi="Arial" w:cs="Arial"/>
          <w:sz w:val="24"/>
          <w:szCs w:val="24"/>
        </w:rPr>
        <w:t xml:space="preserve">8m </w:t>
      </w:r>
      <w:r w:rsidRPr="00FA313F">
        <w:rPr>
          <w:rFonts w:ascii="Arial" w:hAnsi="Arial" w:cs="Arial"/>
          <w:sz w:val="24"/>
          <w:szCs w:val="24"/>
        </w:rPr>
        <w:t>in 2016/17</w:t>
      </w:r>
    </w:p>
    <w:p w:rsidR="00326FA1" w:rsidRPr="00FA313F" w:rsidRDefault="00326FA1" w:rsidP="003A14A7">
      <w:pPr>
        <w:pStyle w:val="NoSpacing"/>
        <w:numPr>
          <w:ilvl w:val="0"/>
          <w:numId w:val="28"/>
        </w:numPr>
        <w:tabs>
          <w:tab w:val="left" w:pos="284"/>
        </w:tabs>
        <w:ind w:left="0" w:firstLine="0"/>
        <w:rPr>
          <w:rFonts w:ascii="Arial" w:hAnsi="Arial" w:cs="Arial"/>
          <w:sz w:val="24"/>
          <w:szCs w:val="24"/>
        </w:rPr>
      </w:pPr>
      <w:r w:rsidRPr="00FA313F">
        <w:rPr>
          <w:rFonts w:ascii="Arial" w:hAnsi="Arial" w:cs="Arial"/>
          <w:sz w:val="24"/>
          <w:szCs w:val="24"/>
        </w:rPr>
        <w:t>£15.</w:t>
      </w:r>
      <w:r w:rsidR="006077D5" w:rsidRPr="00FA313F">
        <w:rPr>
          <w:rFonts w:ascii="Arial" w:hAnsi="Arial" w:cs="Arial"/>
          <w:sz w:val="24"/>
          <w:szCs w:val="24"/>
        </w:rPr>
        <w:t xml:space="preserve">7m </w:t>
      </w:r>
      <w:r w:rsidRPr="00FA313F">
        <w:rPr>
          <w:rFonts w:ascii="Arial" w:hAnsi="Arial" w:cs="Arial"/>
          <w:sz w:val="24"/>
          <w:szCs w:val="24"/>
        </w:rPr>
        <w:t xml:space="preserve">in 2017/18 </w:t>
      </w:r>
    </w:p>
    <w:p w:rsidR="00326FA1" w:rsidRPr="00FA313F" w:rsidRDefault="00326FA1" w:rsidP="003A14A7">
      <w:pPr>
        <w:pStyle w:val="NoSpacing"/>
        <w:numPr>
          <w:ilvl w:val="0"/>
          <w:numId w:val="28"/>
        </w:numPr>
        <w:tabs>
          <w:tab w:val="left" w:pos="284"/>
        </w:tabs>
        <w:ind w:left="0" w:firstLine="0"/>
        <w:rPr>
          <w:rFonts w:ascii="Arial" w:hAnsi="Arial" w:cs="Arial"/>
          <w:sz w:val="24"/>
          <w:szCs w:val="24"/>
        </w:rPr>
      </w:pPr>
      <w:r w:rsidRPr="00FA313F">
        <w:rPr>
          <w:rFonts w:ascii="Arial" w:hAnsi="Arial" w:cs="Arial"/>
          <w:sz w:val="24"/>
          <w:szCs w:val="24"/>
        </w:rPr>
        <w:t>£23.</w:t>
      </w:r>
      <w:r w:rsidR="000D5794" w:rsidRPr="00FA313F">
        <w:rPr>
          <w:rFonts w:ascii="Arial" w:hAnsi="Arial" w:cs="Arial"/>
          <w:sz w:val="24"/>
          <w:szCs w:val="24"/>
        </w:rPr>
        <w:t>8</w:t>
      </w:r>
      <w:r w:rsidRPr="00FA313F">
        <w:rPr>
          <w:rFonts w:ascii="Arial" w:hAnsi="Arial" w:cs="Arial"/>
          <w:sz w:val="24"/>
          <w:szCs w:val="24"/>
        </w:rPr>
        <w:t>m in 2019/20</w:t>
      </w:r>
    </w:p>
    <w:p w:rsidR="00374B0E" w:rsidRPr="00FA313F" w:rsidRDefault="00374B0E" w:rsidP="00374B0E">
      <w:pPr>
        <w:pStyle w:val="NoSpacing"/>
        <w:numPr>
          <w:ilvl w:val="0"/>
          <w:numId w:val="28"/>
        </w:numPr>
        <w:tabs>
          <w:tab w:val="left" w:pos="284"/>
        </w:tabs>
        <w:ind w:left="0" w:firstLine="0"/>
        <w:rPr>
          <w:rFonts w:ascii="Arial" w:hAnsi="Arial" w:cs="Arial"/>
          <w:sz w:val="24"/>
          <w:szCs w:val="24"/>
        </w:rPr>
      </w:pPr>
      <w:r w:rsidRPr="00FA313F">
        <w:rPr>
          <w:rFonts w:ascii="Arial" w:hAnsi="Arial" w:cs="Arial"/>
          <w:sz w:val="24"/>
          <w:szCs w:val="24"/>
        </w:rPr>
        <w:t>£32.1m in 2019/20</w:t>
      </w:r>
    </w:p>
    <w:p w:rsidR="00326FA1" w:rsidRPr="00FA313F" w:rsidRDefault="00326FA1" w:rsidP="003A14A7">
      <w:pPr>
        <w:pStyle w:val="NoSpacing"/>
        <w:tabs>
          <w:tab w:val="left" w:pos="0"/>
        </w:tabs>
        <w:ind w:hanging="284"/>
        <w:rPr>
          <w:rFonts w:ascii="Arial" w:hAnsi="Arial" w:cs="Arial"/>
          <w:sz w:val="24"/>
          <w:szCs w:val="24"/>
        </w:rPr>
      </w:pPr>
    </w:p>
    <w:p w:rsidR="00326FA1" w:rsidRPr="00FA313F" w:rsidRDefault="00326FA1" w:rsidP="003A14A7">
      <w:pPr>
        <w:pStyle w:val="NoSpacing"/>
        <w:tabs>
          <w:tab w:val="left" w:pos="-284"/>
        </w:tabs>
        <w:jc w:val="both"/>
        <w:rPr>
          <w:rFonts w:ascii="Arial" w:hAnsi="Arial" w:cs="Arial"/>
          <w:b/>
          <w:sz w:val="24"/>
          <w:szCs w:val="24"/>
        </w:rPr>
      </w:pPr>
      <w:r w:rsidRPr="00FA313F">
        <w:rPr>
          <w:rFonts w:ascii="Arial" w:hAnsi="Arial" w:cs="Arial"/>
          <w:b/>
          <w:sz w:val="24"/>
          <w:szCs w:val="24"/>
        </w:rPr>
        <w:t>This give</w:t>
      </w:r>
      <w:r w:rsidR="00F85FBB" w:rsidRPr="00FA313F">
        <w:rPr>
          <w:rFonts w:ascii="Arial" w:hAnsi="Arial" w:cs="Arial"/>
          <w:b/>
          <w:sz w:val="24"/>
          <w:szCs w:val="24"/>
        </w:rPr>
        <w:t xml:space="preserve">s the council the </w:t>
      </w:r>
      <w:r w:rsidRPr="00FA313F">
        <w:rPr>
          <w:rFonts w:ascii="Arial" w:hAnsi="Arial" w:cs="Arial"/>
          <w:b/>
          <w:sz w:val="24"/>
          <w:szCs w:val="24"/>
        </w:rPr>
        <w:t>potential to raise a total of £</w:t>
      </w:r>
      <w:r w:rsidR="00955E67" w:rsidRPr="00FA313F">
        <w:rPr>
          <w:rFonts w:ascii="Arial" w:hAnsi="Arial" w:cs="Arial"/>
          <w:b/>
          <w:sz w:val="24"/>
          <w:szCs w:val="24"/>
        </w:rPr>
        <w:t>79.</w:t>
      </w:r>
      <w:r w:rsidR="00DB6833" w:rsidRPr="00FA313F">
        <w:rPr>
          <w:rFonts w:ascii="Arial" w:hAnsi="Arial" w:cs="Arial"/>
          <w:b/>
          <w:sz w:val="24"/>
          <w:szCs w:val="24"/>
        </w:rPr>
        <w:t>6</w:t>
      </w:r>
      <w:r w:rsidRPr="00FA313F">
        <w:rPr>
          <w:rFonts w:ascii="Arial" w:hAnsi="Arial" w:cs="Arial"/>
          <w:b/>
          <w:sz w:val="24"/>
          <w:szCs w:val="24"/>
        </w:rPr>
        <w:t>m of additional revenue over 4 years</w:t>
      </w:r>
      <w:r w:rsidR="00F85FBB" w:rsidRPr="00FA313F">
        <w:rPr>
          <w:rFonts w:ascii="Arial" w:hAnsi="Arial" w:cs="Arial"/>
          <w:b/>
          <w:sz w:val="24"/>
          <w:szCs w:val="24"/>
        </w:rPr>
        <w:t xml:space="preserve"> by increasing local taxation</w:t>
      </w:r>
      <w:r w:rsidRPr="00FA313F">
        <w:rPr>
          <w:rFonts w:ascii="Arial" w:hAnsi="Arial" w:cs="Arial"/>
          <w:b/>
          <w:sz w:val="24"/>
          <w:szCs w:val="24"/>
        </w:rPr>
        <w:t>.</w:t>
      </w:r>
      <w:r w:rsidR="007A6D84" w:rsidRPr="00FA313F">
        <w:rPr>
          <w:rFonts w:ascii="Arial" w:hAnsi="Arial" w:cs="Arial"/>
          <w:b/>
          <w:sz w:val="24"/>
          <w:szCs w:val="24"/>
        </w:rPr>
        <w:t xml:space="preserve">  When compared against the </w:t>
      </w:r>
      <w:r w:rsidR="00F85FBB" w:rsidRPr="00FA313F">
        <w:rPr>
          <w:rFonts w:ascii="Arial" w:hAnsi="Arial" w:cs="Arial"/>
          <w:b/>
          <w:sz w:val="24"/>
          <w:szCs w:val="24"/>
        </w:rPr>
        <w:t>reduction in SFA (£</w:t>
      </w:r>
      <w:r w:rsidR="000D5794" w:rsidRPr="00FA313F">
        <w:rPr>
          <w:rFonts w:ascii="Arial" w:hAnsi="Arial" w:cs="Arial"/>
          <w:b/>
          <w:sz w:val="24"/>
          <w:szCs w:val="24"/>
        </w:rPr>
        <w:t>343.5</w:t>
      </w:r>
      <w:r w:rsidR="00F85FBB" w:rsidRPr="00FA313F">
        <w:rPr>
          <w:rFonts w:ascii="Arial" w:hAnsi="Arial" w:cs="Arial"/>
          <w:b/>
          <w:sz w:val="24"/>
          <w:szCs w:val="24"/>
        </w:rPr>
        <w:t>m)</w:t>
      </w:r>
      <w:r w:rsidR="000D5794" w:rsidRPr="00FA313F">
        <w:rPr>
          <w:rFonts w:ascii="Arial" w:hAnsi="Arial" w:cs="Arial"/>
          <w:b/>
          <w:sz w:val="24"/>
          <w:szCs w:val="24"/>
        </w:rPr>
        <w:t xml:space="preserve"> and other factors within the settlement the resources are lower by £</w:t>
      </w:r>
      <w:r w:rsidR="00955E67" w:rsidRPr="00FA313F">
        <w:rPr>
          <w:rFonts w:ascii="Arial" w:hAnsi="Arial" w:cs="Arial"/>
          <w:b/>
          <w:sz w:val="24"/>
          <w:szCs w:val="24"/>
        </w:rPr>
        <w:t>223.</w:t>
      </w:r>
      <w:r w:rsidR="008D0B32" w:rsidRPr="00FA313F">
        <w:rPr>
          <w:rFonts w:ascii="Arial" w:hAnsi="Arial" w:cs="Arial"/>
          <w:b/>
          <w:sz w:val="24"/>
          <w:szCs w:val="24"/>
        </w:rPr>
        <w:t>7</w:t>
      </w:r>
      <w:r w:rsidR="000D5794" w:rsidRPr="00FA313F">
        <w:rPr>
          <w:rFonts w:ascii="Arial" w:hAnsi="Arial" w:cs="Arial"/>
          <w:b/>
          <w:sz w:val="24"/>
          <w:szCs w:val="24"/>
        </w:rPr>
        <w:t>m</w:t>
      </w:r>
      <w:r w:rsidR="00955E67" w:rsidRPr="00FA313F">
        <w:rPr>
          <w:rFonts w:ascii="Arial" w:hAnsi="Arial" w:cs="Arial"/>
          <w:b/>
          <w:sz w:val="24"/>
          <w:szCs w:val="24"/>
        </w:rPr>
        <w:t xml:space="preserve">. </w:t>
      </w:r>
      <w:r w:rsidR="009E0C3D" w:rsidRPr="00FA313F">
        <w:rPr>
          <w:rFonts w:ascii="Arial" w:hAnsi="Arial" w:cs="Arial"/>
          <w:b/>
          <w:sz w:val="24"/>
          <w:szCs w:val="24"/>
        </w:rPr>
        <w:t xml:space="preserve"> </w:t>
      </w:r>
      <w:r w:rsidR="00955E67" w:rsidRPr="00FA313F">
        <w:rPr>
          <w:rFonts w:ascii="Arial" w:hAnsi="Arial" w:cs="Arial"/>
          <w:b/>
          <w:sz w:val="24"/>
          <w:szCs w:val="24"/>
        </w:rPr>
        <w:t>Incorporating the</w:t>
      </w:r>
      <w:r w:rsidR="00F85FBB" w:rsidRPr="00FA313F">
        <w:rPr>
          <w:rFonts w:ascii="Arial" w:hAnsi="Arial" w:cs="Arial"/>
          <w:b/>
          <w:sz w:val="24"/>
          <w:szCs w:val="24"/>
        </w:rPr>
        <w:t xml:space="preserve"> Public Health Grant (£17.2m) the net reduction in resources </w:t>
      </w:r>
      <w:r w:rsidR="00F35736" w:rsidRPr="00FA313F">
        <w:rPr>
          <w:rFonts w:ascii="Arial" w:hAnsi="Arial" w:cs="Arial"/>
          <w:b/>
          <w:sz w:val="24"/>
          <w:szCs w:val="24"/>
        </w:rPr>
        <w:t>would be</w:t>
      </w:r>
      <w:r w:rsidR="00F85FBB" w:rsidRPr="00FA313F">
        <w:rPr>
          <w:rFonts w:ascii="Arial" w:hAnsi="Arial" w:cs="Arial"/>
          <w:b/>
          <w:sz w:val="24"/>
          <w:szCs w:val="24"/>
        </w:rPr>
        <w:t xml:space="preserve"> £</w:t>
      </w:r>
      <w:r w:rsidR="00955E67" w:rsidRPr="00FA313F">
        <w:rPr>
          <w:rFonts w:ascii="Arial" w:hAnsi="Arial" w:cs="Arial"/>
          <w:b/>
          <w:sz w:val="24"/>
          <w:szCs w:val="24"/>
        </w:rPr>
        <w:t>241.0</w:t>
      </w:r>
      <w:r w:rsidR="00F85FBB" w:rsidRPr="00FA313F">
        <w:rPr>
          <w:rFonts w:ascii="Arial" w:hAnsi="Arial" w:cs="Arial"/>
          <w:b/>
          <w:sz w:val="24"/>
          <w:szCs w:val="24"/>
        </w:rPr>
        <w:t>m</w:t>
      </w:r>
      <w:r w:rsidR="00F35736" w:rsidRPr="00FA313F">
        <w:rPr>
          <w:rFonts w:ascii="Arial" w:hAnsi="Arial" w:cs="Arial"/>
          <w:b/>
          <w:sz w:val="24"/>
          <w:szCs w:val="24"/>
        </w:rPr>
        <w:t>, even if the council raised council tax every year by 2%.</w:t>
      </w:r>
    </w:p>
    <w:p w:rsidR="003A14A7" w:rsidRPr="00FA313F" w:rsidRDefault="003A14A7" w:rsidP="00F77791">
      <w:pPr>
        <w:pStyle w:val="NoSpacing"/>
        <w:rPr>
          <w:rFonts w:ascii="Arial" w:hAnsi="Arial" w:cs="Arial"/>
          <w:b/>
          <w:sz w:val="24"/>
          <w:szCs w:val="24"/>
        </w:rPr>
      </w:pPr>
    </w:p>
    <w:p w:rsidR="00F77791" w:rsidRPr="00FA313F" w:rsidRDefault="00F77791" w:rsidP="00F77791">
      <w:pPr>
        <w:pStyle w:val="NoSpacing"/>
        <w:rPr>
          <w:rFonts w:ascii="Arial" w:hAnsi="Arial" w:cs="Arial"/>
          <w:b/>
          <w:sz w:val="24"/>
          <w:szCs w:val="24"/>
        </w:rPr>
      </w:pPr>
      <w:r w:rsidRPr="00FA313F">
        <w:rPr>
          <w:rFonts w:ascii="Arial" w:hAnsi="Arial" w:cs="Arial"/>
          <w:b/>
          <w:sz w:val="24"/>
          <w:szCs w:val="24"/>
        </w:rPr>
        <w:t>2016/17 – 2020/21 Budget Strategy and Proposals</w:t>
      </w:r>
    </w:p>
    <w:p w:rsidR="00F77791" w:rsidRPr="00FA313F" w:rsidRDefault="00F77791" w:rsidP="00F77791">
      <w:pPr>
        <w:pStyle w:val="NoSpacing"/>
        <w:rPr>
          <w:rFonts w:ascii="Arial" w:hAnsi="Arial" w:cs="Arial"/>
          <w:sz w:val="24"/>
          <w:szCs w:val="24"/>
        </w:rPr>
      </w:pPr>
    </w:p>
    <w:p w:rsidR="00724793" w:rsidRPr="00FA313F" w:rsidRDefault="00F85FBB" w:rsidP="00724793">
      <w:pPr>
        <w:pStyle w:val="NoSpacing"/>
        <w:jc w:val="both"/>
        <w:rPr>
          <w:rFonts w:ascii="Arial" w:hAnsi="Arial" w:cs="Arial"/>
          <w:sz w:val="24"/>
          <w:szCs w:val="24"/>
          <w:vertAlign w:val="superscript"/>
        </w:rPr>
      </w:pPr>
      <w:r w:rsidRPr="00FA313F">
        <w:rPr>
          <w:rFonts w:ascii="Arial" w:hAnsi="Arial" w:cs="Arial"/>
          <w:sz w:val="24"/>
          <w:szCs w:val="24"/>
        </w:rPr>
        <w:t>As a result t</w:t>
      </w:r>
      <w:r w:rsidR="00F77791" w:rsidRPr="00FA313F">
        <w:rPr>
          <w:rFonts w:ascii="Arial" w:hAnsi="Arial" w:cs="Arial"/>
          <w:sz w:val="24"/>
          <w:szCs w:val="24"/>
        </w:rPr>
        <w:t xml:space="preserve">he County Council is facing an unprecedented financial challenge.  </w:t>
      </w:r>
      <w:r w:rsidR="00C265AB" w:rsidRPr="00FA313F">
        <w:rPr>
          <w:rFonts w:ascii="Arial" w:hAnsi="Arial" w:cs="Arial"/>
          <w:sz w:val="24"/>
          <w:szCs w:val="24"/>
        </w:rPr>
        <w:t>The assumptions made in the MTFS have been reviewed and updated to reflect the latest information available</w:t>
      </w:r>
      <w:r w:rsidR="00CA7989" w:rsidRPr="00FA313F">
        <w:rPr>
          <w:rFonts w:ascii="Arial" w:hAnsi="Arial" w:cs="Arial"/>
          <w:sz w:val="24"/>
          <w:szCs w:val="24"/>
        </w:rPr>
        <w:t xml:space="preserve"> following the</w:t>
      </w:r>
      <w:r w:rsidR="00153535" w:rsidRPr="00FA313F">
        <w:rPr>
          <w:rFonts w:ascii="Arial" w:hAnsi="Arial" w:cs="Arial"/>
          <w:sz w:val="24"/>
          <w:szCs w:val="24"/>
        </w:rPr>
        <w:t xml:space="preserve"> financial settlement announced on </w:t>
      </w:r>
      <w:r w:rsidR="00105299" w:rsidRPr="00FA313F">
        <w:rPr>
          <w:rFonts w:ascii="Arial" w:hAnsi="Arial" w:cs="Arial"/>
          <w:sz w:val="24"/>
          <w:szCs w:val="24"/>
        </w:rPr>
        <w:t>Thursday 17</w:t>
      </w:r>
      <w:r w:rsidR="00105299" w:rsidRPr="00FA313F">
        <w:rPr>
          <w:rFonts w:ascii="Arial" w:hAnsi="Arial" w:cs="Arial"/>
          <w:sz w:val="24"/>
          <w:szCs w:val="24"/>
          <w:vertAlign w:val="superscript"/>
        </w:rPr>
        <w:t>th</w:t>
      </w:r>
      <w:r w:rsidR="00724793" w:rsidRPr="00FA313F">
        <w:rPr>
          <w:rFonts w:ascii="Arial" w:hAnsi="Arial" w:cs="Arial"/>
          <w:sz w:val="24"/>
          <w:szCs w:val="24"/>
          <w:vertAlign w:val="superscript"/>
        </w:rPr>
        <w:t xml:space="preserve"> </w:t>
      </w:r>
      <w:r w:rsidR="00724793" w:rsidRPr="00FA313F">
        <w:rPr>
          <w:rFonts w:ascii="Arial" w:hAnsi="Arial" w:cs="Arial"/>
          <w:sz w:val="24"/>
          <w:szCs w:val="24"/>
        </w:rPr>
        <w:t>December 2015.</w:t>
      </w:r>
      <w:r w:rsidR="00724793" w:rsidRPr="00FA313F">
        <w:rPr>
          <w:rFonts w:ascii="Arial" w:hAnsi="Arial" w:cs="Arial"/>
          <w:sz w:val="24"/>
          <w:szCs w:val="24"/>
          <w:vertAlign w:val="superscript"/>
        </w:rPr>
        <w:t xml:space="preserve"> </w:t>
      </w:r>
    </w:p>
    <w:p w:rsidR="00724793" w:rsidRPr="00FA313F" w:rsidRDefault="00724793" w:rsidP="00724793">
      <w:pPr>
        <w:pStyle w:val="NoSpacing"/>
        <w:jc w:val="both"/>
        <w:rPr>
          <w:rFonts w:ascii="Arial" w:hAnsi="Arial" w:cs="Arial"/>
          <w:sz w:val="24"/>
          <w:szCs w:val="24"/>
          <w:vertAlign w:val="superscript"/>
        </w:rPr>
      </w:pPr>
    </w:p>
    <w:p w:rsidR="00C265AB" w:rsidRPr="00FA313F" w:rsidRDefault="00C265AB" w:rsidP="00724793">
      <w:pPr>
        <w:pStyle w:val="NoSpacing"/>
        <w:jc w:val="both"/>
        <w:rPr>
          <w:rFonts w:ascii="Arial" w:hAnsi="Arial" w:cs="Arial"/>
          <w:sz w:val="24"/>
          <w:szCs w:val="24"/>
        </w:rPr>
      </w:pPr>
      <w:r w:rsidRPr="00FA313F">
        <w:rPr>
          <w:rFonts w:ascii="Arial" w:hAnsi="Arial" w:cs="Arial"/>
          <w:sz w:val="24"/>
          <w:szCs w:val="24"/>
        </w:rPr>
        <w:t>The revised forecast funding gap</w:t>
      </w:r>
      <w:r w:rsidR="006C17B8" w:rsidRPr="00FA313F">
        <w:rPr>
          <w:rFonts w:ascii="Arial" w:hAnsi="Arial" w:cs="Arial"/>
          <w:sz w:val="24"/>
          <w:szCs w:val="24"/>
        </w:rPr>
        <w:t>,</w:t>
      </w:r>
      <w:r w:rsidRPr="00FA313F">
        <w:rPr>
          <w:rFonts w:ascii="Arial" w:hAnsi="Arial" w:cs="Arial"/>
          <w:sz w:val="24"/>
          <w:szCs w:val="24"/>
        </w:rPr>
        <w:t xml:space="preserve"> </w:t>
      </w:r>
      <w:r w:rsidR="00F85FBB" w:rsidRPr="00FA313F">
        <w:rPr>
          <w:rFonts w:ascii="Arial" w:hAnsi="Arial" w:cs="Arial"/>
          <w:sz w:val="24"/>
          <w:szCs w:val="24"/>
        </w:rPr>
        <w:t>following the settlement</w:t>
      </w:r>
      <w:r w:rsidR="006C17B8" w:rsidRPr="00FA313F">
        <w:rPr>
          <w:rFonts w:ascii="Arial" w:hAnsi="Arial" w:cs="Arial"/>
          <w:sz w:val="24"/>
          <w:szCs w:val="24"/>
        </w:rPr>
        <w:t>,</w:t>
      </w:r>
      <w:r w:rsidR="00F85FBB" w:rsidRPr="00FA313F">
        <w:rPr>
          <w:rFonts w:ascii="Arial" w:hAnsi="Arial" w:cs="Arial"/>
          <w:sz w:val="24"/>
          <w:szCs w:val="24"/>
        </w:rPr>
        <w:t xml:space="preserve"> </w:t>
      </w:r>
      <w:r w:rsidRPr="00FA313F">
        <w:rPr>
          <w:rFonts w:ascii="Arial" w:hAnsi="Arial" w:cs="Arial"/>
          <w:sz w:val="24"/>
          <w:szCs w:val="24"/>
        </w:rPr>
        <w:t xml:space="preserve">is now estimated to be </w:t>
      </w:r>
      <w:r w:rsidR="006C17B8" w:rsidRPr="00FA313F">
        <w:rPr>
          <w:rFonts w:ascii="Arial" w:hAnsi="Arial" w:cs="Arial"/>
          <w:sz w:val="24"/>
          <w:szCs w:val="24"/>
        </w:rPr>
        <w:t>£280.8</w:t>
      </w:r>
      <w:r w:rsidRPr="00FA313F">
        <w:rPr>
          <w:rFonts w:ascii="Arial" w:hAnsi="Arial" w:cs="Arial"/>
          <w:sz w:val="24"/>
          <w:szCs w:val="24"/>
        </w:rPr>
        <w:t>m by 2020/21</w:t>
      </w:r>
      <w:r w:rsidR="006C17B8" w:rsidRPr="00FA313F">
        <w:rPr>
          <w:rFonts w:ascii="Arial" w:hAnsi="Arial" w:cs="Arial"/>
          <w:sz w:val="24"/>
          <w:szCs w:val="24"/>
        </w:rPr>
        <w:t>.  This gap will be reduced to £200.5</w:t>
      </w:r>
      <w:r w:rsidR="00374B0E" w:rsidRPr="00FA313F">
        <w:rPr>
          <w:rFonts w:ascii="Arial" w:hAnsi="Arial" w:cs="Arial"/>
          <w:sz w:val="24"/>
          <w:szCs w:val="24"/>
        </w:rPr>
        <w:t>m</w:t>
      </w:r>
      <w:r w:rsidR="006C17B8" w:rsidRPr="00FA313F">
        <w:rPr>
          <w:rFonts w:ascii="Arial" w:hAnsi="Arial" w:cs="Arial"/>
          <w:sz w:val="24"/>
          <w:szCs w:val="24"/>
        </w:rPr>
        <w:t xml:space="preserve"> subject to delivery of the additional savings of</w:t>
      </w:r>
      <w:r w:rsidR="00F85FB5" w:rsidRPr="00FA313F">
        <w:rPr>
          <w:rFonts w:ascii="Arial" w:hAnsi="Arial" w:cs="Arial"/>
          <w:sz w:val="24"/>
          <w:szCs w:val="24"/>
        </w:rPr>
        <w:t xml:space="preserve"> £64.8m of savings options </w:t>
      </w:r>
      <w:r w:rsidR="006C17B8" w:rsidRPr="00FA313F">
        <w:rPr>
          <w:rFonts w:ascii="Arial" w:hAnsi="Arial" w:cs="Arial"/>
          <w:sz w:val="24"/>
          <w:szCs w:val="24"/>
        </w:rPr>
        <w:t>approved by Cabinet in November and £15.5m of additional revenue as a result of the proposed 3.99% increase in council tax.</w:t>
      </w:r>
      <w:r w:rsidR="00712C02" w:rsidRPr="00FA313F">
        <w:rPr>
          <w:rFonts w:ascii="Arial" w:hAnsi="Arial" w:cs="Arial"/>
          <w:sz w:val="24"/>
          <w:szCs w:val="24"/>
        </w:rPr>
        <w:t xml:space="preserve"> </w:t>
      </w:r>
    </w:p>
    <w:p w:rsidR="00C265AB" w:rsidRPr="00FA313F" w:rsidRDefault="00C265AB" w:rsidP="00F77791">
      <w:pPr>
        <w:pStyle w:val="NoSpacing"/>
        <w:jc w:val="both"/>
        <w:rPr>
          <w:rFonts w:ascii="Arial" w:hAnsi="Arial" w:cs="Arial"/>
          <w:sz w:val="24"/>
          <w:szCs w:val="24"/>
        </w:rPr>
      </w:pPr>
    </w:p>
    <w:p w:rsidR="00534160" w:rsidRPr="00FA313F" w:rsidRDefault="00DE2A89" w:rsidP="00F77791">
      <w:pPr>
        <w:pStyle w:val="NoSpacing"/>
        <w:rPr>
          <w:rFonts w:ascii="Arial" w:hAnsi="Arial" w:cs="Arial"/>
          <w:b/>
          <w:sz w:val="24"/>
          <w:szCs w:val="24"/>
        </w:rPr>
      </w:pPr>
      <w:r w:rsidRPr="00FA313F">
        <w:rPr>
          <w:rFonts w:ascii="Arial" w:hAnsi="Arial" w:cs="Arial"/>
          <w:b/>
          <w:sz w:val="24"/>
          <w:szCs w:val="24"/>
        </w:rPr>
        <w:t>2016/17 and 2017/18 Budget Position</w:t>
      </w:r>
      <w:r w:rsidR="00F77791" w:rsidRPr="00FA313F">
        <w:rPr>
          <w:rFonts w:ascii="Arial" w:hAnsi="Arial" w:cs="Arial"/>
          <w:b/>
          <w:sz w:val="24"/>
          <w:szCs w:val="24"/>
        </w:rPr>
        <w:t xml:space="preserve"> </w:t>
      </w:r>
    </w:p>
    <w:p w:rsidR="00534160" w:rsidRPr="00FA313F" w:rsidRDefault="00534160" w:rsidP="00F77791">
      <w:pPr>
        <w:pStyle w:val="NoSpacing"/>
        <w:rPr>
          <w:rFonts w:ascii="Arial" w:hAnsi="Arial" w:cs="Arial"/>
          <w:b/>
          <w:sz w:val="24"/>
          <w:szCs w:val="24"/>
        </w:rPr>
      </w:pPr>
    </w:p>
    <w:p w:rsidR="00F77791" w:rsidRPr="00FA313F" w:rsidRDefault="00534160" w:rsidP="00534160">
      <w:pPr>
        <w:pStyle w:val="NoSpacing"/>
        <w:jc w:val="both"/>
        <w:rPr>
          <w:rFonts w:ascii="Arial" w:hAnsi="Arial" w:cs="Arial"/>
          <w:sz w:val="24"/>
          <w:szCs w:val="24"/>
        </w:rPr>
      </w:pPr>
      <w:r w:rsidRPr="00FA313F">
        <w:rPr>
          <w:rFonts w:ascii="Arial" w:hAnsi="Arial" w:cs="Arial"/>
          <w:sz w:val="24"/>
          <w:szCs w:val="24"/>
        </w:rPr>
        <w:t xml:space="preserve">Specific budget options </w:t>
      </w:r>
      <w:r w:rsidR="00DE2A89" w:rsidRPr="00FA313F">
        <w:rPr>
          <w:rFonts w:ascii="Arial" w:hAnsi="Arial" w:cs="Arial"/>
          <w:sz w:val="24"/>
          <w:szCs w:val="24"/>
        </w:rPr>
        <w:t>were presented and agreed by Cabinet on November 26</w:t>
      </w:r>
      <w:r w:rsidR="00DE2A89" w:rsidRPr="00FA313F">
        <w:rPr>
          <w:rFonts w:ascii="Arial" w:hAnsi="Arial" w:cs="Arial"/>
          <w:sz w:val="24"/>
          <w:szCs w:val="24"/>
          <w:vertAlign w:val="superscript"/>
        </w:rPr>
        <w:t>th</w:t>
      </w:r>
      <w:r w:rsidR="00DE2A89" w:rsidRPr="00FA313F">
        <w:rPr>
          <w:rFonts w:ascii="Arial" w:hAnsi="Arial" w:cs="Arial"/>
          <w:sz w:val="24"/>
          <w:szCs w:val="24"/>
        </w:rPr>
        <w:t xml:space="preserve">.  </w:t>
      </w:r>
      <w:r w:rsidRPr="00FA313F">
        <w:rPr>
          <w:rFonts w:ascii="Arial" w:hAnsi="Arial" w:cs="Arial"/>
          <w:sz w:val="24"/>
          <w:szCs w:val="24"/>
        </w:rPr>
        <w:t>A number of the proposals w</w:t>
      </w:r>
      <w:r w:rsidR="00DE2A89" w:rsidRPr="00FA313F">
        <w:rPr>
          <w:rFonts w:ascii="Arial" w:hAnsi="Arial" w:cs="Arial"/>
          <w:sz w:val="24"/>
          <w:szCs w:val="24"/>
        </w:rPr>
        <w:t>ill</w:t>
      </w:r>
      <w:r w:rsidRPr="00FA313F">
        <w:rPr>
          <w:rFonts w:ascii="Arial" w:hAnsi="Arial" w:cs="Arial"/>
          <w:sz w:val="24"/>
          <w:szCs w:val="24"/>
        </w:rPr>
        <w:t xml:space="preserve"> take some lead-in time to deliver and </w:t>
      </w:r>
      <w:r w:rsidR="003E7F03" w:rsidRPr="00FA313F">
        <w:rPr>
          <w:rFonts w:ascii="Arial" w:hAnsi="Arial" w:cs="Arial"/>
          <w:sz w:val="24"/>
          <w:szCs w:val="24"/>
        </w:rPr>
        <w:t xml:space="preserve">initial </w:t>
      </w:r>
      <w:r w:rsidRPr="00FA313F">
        <w:rPr>
          <w:rFonts w:ascii="Arial" w:hAnsi="Arial" w:cs="Arial"/>
          <w:sz w:val="24"/>
          <w:szCs w:val="24"/>
        </w:rPr>
        <w:t>estimate</w:t>
      </w:r>
      <w:r w:rsidR="003E7F03" w:rsidRPr="00FA313F">
        <w:rPr>
          <w:rFonts w:ascii="Arial" w:hAnsi="Arial" w:cs="Arial"/>
          <w:sz w:val="24"/>
          <w:szCs w:val="24"/>
        </w:rPr>
        <w:t>s of</w:t>
      </w:r>
      <w:r w:rsidRPr="00FA313F">
        <w:rPr>
          <w:rFonts w:ascii="Arial" w:hAnsi="Arial" w:cs="Arial"/>
          <w:sz w:val="24"/>
          <w:szCs w:val="24"/>
        </w:rPr>
        <w:t xml:space="preserve"> reserve requirements to support the delivery of those savings </w:t>
      </w:r>
      <w:r w:rsidR="00DE2A89" w:rsidRPr="00FA313F">
        <w:rPr>
          <w:rFonts w:ascii="Arial" w:hAnsi="Arial" w:cs="Arial"/>
          <w:sz w:val="24"/>
          <w:szCs w:val="24"/>
        </w:rPr>
        <w:t xml:space="preserve">were identified within the report.  </w:t>
      </w:r>
      <w:r w:rsidRPr="00FA313F">
        <w:rPr>
          <w:rFonts w:ascii="Arial" w:hAnsi="Arial" w:cs="Arial"/>
          <w:sz w:val="24"/>
          <w:szCs w:val="24"/>
        </w:rPr>
        <w:t xml:space="preserve">   </w:t>
      </w:r>
    </w:p>
    <w:p w:rsidR="00534160" w:rsidRPr="00FA313F" w:rsidRDefault="00534160" w:rsidP="00534160">
      <w:pPr>
        <w:pStyle w:val="NoSpacing"/>
        <w:jc w:val="both"/>
        <w:rPr>
          <w:rFonts w:ascii="Arial" w:hAnsi="Arial" w:cs="Arial"/>
          <w:sz w:val="24"/>
          <w:szCs w:val="24"/>
        </w:rPr>
      </w:pPr>
    </w:p>
    <w:p w:rsidR="00534160" w:rsidRPr="00FA313F" w:rsidRDefault="00534160" w:rsidP="00534160">
      <w:pPr>
        <w:pStyle w:val="NoSpacing"/>
        <w:jc w:val="both"/>
        <w:rPr>
          <w:rFonts w:ascii="Arial" w:hAnsi="Arial" w:cs="Arial"/>
          <w:sz w:val="24"/>
          <w:szCs w:val="24"/>
        </w:rPr>
      </w:pPr>
      <w:r w:rsidRPr="00FA313F">
        <w:rPr>
          <w:rFonts w:ascii="Arial" w:hAnsi="Arial" w:cs="Arial"/>
          <w:sz w:val="24"/>
          <w:szCs w:val="24"/>
        </w:rPr>
        <w:t xml:space="preserve">The table below sets out the summary position </w:t>
      </w:r>
      <w:r w:rsidR="00887000" w:rsidRPr="00FA313F">
        <w:rPr>
          <w:rFonts w:ascii="Arial" w:hAnsi="Arial" w:cs="Arial"/>
          <w:sz w:val="24"/>
          <w:szCs w:val="24"/>
        </w:rPr>
        <w:t xml:space="preserve">of budget proposals </w:t>
      </w:r>
      <w:r w:rsidRPr="00FA313F">
        <w:rPr>
          <w:rFonts w:ascii="Arial" w:hAnsi="Arial" w:cs="Arial"/>
          <w:sz w:val="24"/>
          <w:szCs w:val="24"/>
        </w:rPr>
        <w:t xml:space="preserve">against the gap identified within the </w:t>
      </w:r>
      <w:r w:rsidR="00DE2A89" w:rsidRPr="00FA313F">
        <w:rPr>
          <w:rFonts w:ascii="Arial" w:hAnsi="Arial" w:cs="Arial"/>
          <w:sz w:val="24"/>
          <w:szCs w:val="24"/>
        </w:rPr>
        <w:t xml:space="preserve">updated </w:t>
      </w:r>
      <w:r w:rsidRPr="00FA313F">
        <w:rPr>
          <w:rFonts w:ascii="Arial" w:hAnsi="Arial" w:cs="Arial"/>
          <w:sz w:val="24"/>
          <w:szCs w:val="24"/>
        </w:rPr>
        <w:t>MTFS and the overall reserves requirement</w:t>
      </w:r>
      <w:r w:rsidR="00CB72E2" w:rsidRPr="00FA313F">
        <w:rPr>
          <w:rFonts w:ascii="Arial" w:hAnsi="Arial" w:cs="Arial"/>
          <w:sz w:val="24"/>
          <w:szCs w:val="24"/>
        </w:rPr>
        <w:t xml:space="preserve"> of £145.5m over the next 2 financial years covering both the revised MTFS funding gap and supporting the savings programme</w:t>
      </w:r>
      <w:r w:rsidRPr="00FA313F">
        <w:rPr>
          <w:rFonts w:ascii="Arial" w:hAnsi="Arial" w:cs="Arial"/>
          <w:sz w:val="24"/>
          <w:szCs w:val="24"/>
        </w:rPr>
        <w:t>.</w:t>
      </w:r>
    </w:p>
    <w:p w:rsidR="00534160" w:rsidRPr="00FA313F" w:rsidRDefault="00534160" w:rsidP="00534160">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3794"/>
        <w:gridCol w:w="1134"/>
        <w:gridCol w:w="1134"/>
      </w:tblGrid>
      <w:tr w:rsidR="00C428D8" w:rsidRPr="00FA313F" w:rsidTr="00F20A71">
        <w:trPr>
          <w:trHeight w:val="508"/>
        </w:trPr>
        <w:tc>
          <w:tcPr>
            <w:tcW w:w="3794" w:type="dxa"/>
          </w:tcPr>
          <w:p w:rsidR="00C428D8" w:rsidRPr="00FA313F" w:rsidRDefault="00C428D8" w:rsidP="00534160">
            <w:pPr>
              <w:pStyle w:val="NoSpacing"/>
              <w:jc w:val="both"/>
              <w:rPr>
                <w:rFonts w:ascii="Arial" w:hAnsi="Arial" w:cs="Arial"/>
                <w:b/>
                <w:sz w:val="24"/>
                <w:szCs w:val="24"/>
              </w:rPr>
            </w:pPr>
          </w:p>
        </w:tc>
        <w:tc>
          <w:tcPr>
            <w:tcW w:w="1134" w:type="dxa"/>
          </w:tcPr>
          <w:p w:rsidR="00C428D8" w:rsidRPr="00FA313F" w:rsidRDefault="00E87DF2" w:rsidP="00E87DF2">
            <w:pPr>
              <w:pStyle w:val="NoSpacing"/>
              <w:jc w:val="center"/>
              <w:rPr>
                <w:rFonts w:ascii="Arial" w:hAnsi="Arial" w:cs="Arial"/>
                <w:b/>
                <w:sz w:val="24"/>
                <w:szCs w:val="24"/>
              </w:rPr>
            </w:pPr>
            <w:r w:rsidRPr="00FA313F">
              <w:rPr>
                <w:rFonts w:ascii="Arial" w:hAnsi="Arial" w:cs="Arial"/>
                <w:b/>
                <w:sz w:val="24"/>
                <w:szCs w:val="24"/>
              </w:rPr>
              <w:t>2016/17 £m</w:t>
            </w:r>
          </w:p>
        </w:tc>
        <w:tc>
          <w:tcPr>
            <w:tcW w:w="1134" w:type="dxa"/>
          </w:tcPr>
          <w:p w:rsidR="00C428D8" w:rsidRPr="00FA313F" w:rsidRDefault="00E87DF2" w:rsidP="00E87DF2">
            <w:pPr>
              <w:pStyle w:val="NoSpacing"/>
              <w:jc w:val="center"/>
              <w:rPr>
                <w:rFonts w:ascii="Arial" w:hAnsi="Arial" w:cs="Arial"/>
                <w:b/>
                <w:sz w:val="24"/>
                <w:szCs w:val="24"/>
              </w:rPr>
            </w:pPr>
            <w:r w:rsidRPr="00FA313F">
              <w:rPr>
                <w:rFonts w:ascii="Arial" w:hAnsi="Arial" w:cs="Arial"/>
                <w:b/>
                <w:sz w:val="24"/>
                <w:szCs w:val="24"/>
              </w:rPr>
              <w:t>2017/18 £m</w:t>
            </w:r>
          </w:p>
        </w:tc>
      </w:tr>
      <w:tr w:rsidR="00C428D8" w:rsidRPr="00FA313F" w:rsidTr="00F20A71">
        <w:tc>
          <w:tcPr>
            <w:tcW w:w="3794" w:type="dxa"/>
          </w:tcPr>
          <w:p w:rsidR="00C428D8" w:rsidRPr="00FA313F" w:rsidRDefault="00E87DF2" w:rsidP="00534160">
            <w:pPr>
              <w:pStyle w:val="NoSpacing"/>
              <w:jc w:val="both"/>
              <w:rPr>
                <w:rFonts w:ascii="Arial" w:hAnsi="Arial" w:cs="Arial"/>
                <w:b/>
                <w:sz w:val="24"/>
                <w:szCs w:val="24"/>
              </w:rPr>
            </w:pPr>
            <w:r w:rsidRPr="00FA313F">
              <w:rPr>
                <w:rFonts w:ascii="Arial" w:hAnsi="Arial" w:cs="Arial"/>
                <w:b/>
                <w:sz w:val="24"/>
                <w:szCs w:val="24"/>
              </w:rPr>
              <w:t>MTFS Funding Gap</w:t>
            </w:r>
          </w:p>
        </w:tc>
        <w:tc>
          <w:tcPr>
            <w:tcW w:w="1134" w:type="dxa"/>
          </w:tcPr>
          <w:p w:rsidR="00C428D8" w:rsidRPr="00FA313F" w:rsidRDefault="00CB72E2" w:rsidP="00CB72E2">
            <w:pPr>
              <w:pStyle w:val="NoSpacing"/>
              <w:jc w:val="right"/>
              <w:rPr>
                <w:rFonts w:ascii="Arial" w:hAnsi="Arial" w:cs="Arial"/>
                <w:b/>
                <w:sz w:val="24"/>
                <w:szCs w:val="24"/>
              </w:rPr>
            </w:pPr>
            <w:r w:rsidRPr="00FA313F">
              <w:rPr>
                <w:rFonts w:ascii="Arial" w:hAnsi="Arial" w:cs="Arial"/>
                <w:b/>
                <w:sz w:val="24"/>
                <w:szCs w:val="24"/>
              </w:rPr>
              <w:t>23.3</w:t>
            </w:r>
          </w:p>
        </w:tc>
        <w:tc>
          <w:tcPr>
            <w:tcW w:w="1134" w:type="dxa"/>
          </w:tcPr>
          <w:p w:rsidR="00C428D8" w:rsidRPr="00FA313F" w:rsidRDefault="00CB72E2" w:rsidP="00CB72E2">
            <w:pPr>
              <w:pStyle w:val="NoSpacing"/>
              <w:jc w:val="right"/>
              <w:rPr>
                <w:rFonts w:ascii="Arial" w:hAnsi="Arial" w:cs="Arial"/>
                <w:b/>
                <w:sz w:val="24"/>
                <w:szCs w:val="24"/>
              </w:rPr>
            </w:pPr>
            <w:r w:rsidRPr="00FA313F">
              <w:rPr>
                <w:rFonts w:ascii="Arial" w:hAnsi="Arial" w:cs="Arial"/>
                <w:b/>
                <w:sz w:val="24"/>
                <w:szCs w:val="24"/>
              </w:rPr>
              <w:t>51.5</w:t>
            </w:r>
          </w:p>
        </w:tc>
      </w:tr>
      <w:tr w:rsidR="00C428D8" w:rsidRPr="00FA313F" w:rsidTr="00F20A71">
        <w:tc>
          <w:tcPr>
            <w:tcW w:w="3794" w:type="dxa"/>
          </w:tcPr>
          <w:p w:rsidR="00C428D8" w:rsidRPr="00FA313F" w:rsidRDefault="00E87DF2" w:rsidP="00534160">
            <w:pPr>
              <w:pStyle w:val="NoSpacing"/>
              <w:jc w:val="both"/>
              <w:rPr>
                <w:rFonts w:ascii="Arial" w:hAnsi="Arial" w:cs="Arial"/>
                <w:b/>
                <w:sz w:val="24"/>
                <w:szCs w:val="24"/>
              </w:rPr>
            </w:pPr>
            <w:r w:rsidRPr="00FA313F">
              <w:rPr>
                <w:rFonts w:ascii="Arial" w:hAnsi="Arial" w:cs="Arial"/>
                <w:b/>
                <w:sz w:val="24"/>
                <w:szCs w:val="24"/>
              </w:rPr>
              <w:t>Estimated Reserve Requirement</w:t>
            </w:r>
          </w:p>
        </w:tc>
        <w:tc>
          <w:tcPr>
            <w:tcW w:w="1134" w:type="dxa"/>
          </w:tcPr>
          <w:p w:rsidR="00C428D8" w:rsidRPr="00FA313F" w:rsidRDefault="00CB72E2" w:rsidP="00CB72E2">
            <w:pPr>
              <w:pStyle w:val="NoSpacing"/>
              <w:jc w:val="right"/>
              <w:rPr>
                <w:rFonts w:ascii="Arial" w:hAnsi="Arial" w:cs="Arial"/>
                <w:b/>
                <w:sz w:val="24"/>
                <w:szCs w:val="24"/>
              </w:rPr>
            </w:pPr>
            <w:r w:rsidRPr="00FA313F">
              <w:rPr>
                <w:rFonts w:ascii="Arial" w:hAnsi="Arial" w:cs="Arial"/>
                <w:b/>
                <w:sz w:val="24"/>
                <w:szCs w:val="24"/>
              </w:rPr>
              <w:t>69.7</w:t>
            </w:r>
          </w:p>
        </w:tc>
        <w:tc>
          <w:tcPr>
            <w:tcW w:w="1134" w:type="dxa"/>
          </w:tcPr>
          <w:p w:rsidR="00C428D8" w:rsidRPr="00FA313F" w:rsidRDefault="00CB72E2" w:rsidP="00CB72E2">
            <w:pPr>
              <w:pStyle w:val="NoSpacing"/>
              <w:jc w:val="right"/>
              <w:rPr>
                <w:rFonts w:ascii="Arial" w:hAnsi="Arial" w:cs="Arial"/>
                <w:b/>
                <w:sz w:val="24"/>
                <w:szCs w:val="24"/>
              </w:rPr>
            </w:pPr>
            <w:r w:rsidRPr="00FA313F">
              <w:rPr>
                <w:rFonts w:ascii="Arial" w:hAnsi="Arial" w:cs="Arial"/>
                <w:b/>
                <w:sz w:val="24"/>
                <w:szCs w:val="24"/>
              </w:rPr>
              <w:t>75.8</w:t>
            </w:r>
          </w:p>
        </w:tc>
      </w:tr>
    </w:tbl>
    <w:p w:rsidR="00534160" w:rsidRPr="00FA313F" w:rsidRDefault="00534160" w:rsidP="00534160">
      <w:pPr>
        <w:pStyle w:val="NoSpacing"/>
        <w:jc w:val="both"/>
        <w:rPr>
          <w:rFonts w:ascii="Arial" w:hAnsi="Arial" w:cs="Arial"/>
          <w:b/>
          <w:sz w:val="24"/>
          <w:szCs w:val="24"/>
        </w:rPr>
      </w:pPr>
    </w:p>
    <w:p w:rsidR="004D032D" w:rsidRPr="00FA313F" w:rsidRDefault="00DE2A89" w:rsidP="00534160">
      <w:pPr>
        <w:pStyle w:val="NoSpacing"/>
        <w:jc w:val="both"/>
        <w:rPr>
          <w:rFonts w:ascii="Arial" w:hAnsi="Arial" w:cs="Arial"/>
          <w:sz w:val="24"/>
          <w:szCs w:val="24"/>
        </w:rPr>
      </w:pPr>
      <w:r w:rsidRPr="00FA313F">
        <w:rPr>
          <w:rFonts w:ascii="Arial" w:hAnsi="Arial" w:cs="Arial"/>
          <w:sz w:val="24"/>
          <w:szCs w:val="24"/>
        </w:rPr>
        <w:t>T</w:t>
      </w:r>
      <w:r w:rsidR="00374B0E" w:rsidRPr="00FA313F">
        <w:rPr>
          <w:rFonts w:ascii="Arial" w:hAnsi="Arial" w:cs="Arial"/>
          <w:sz w:val="24"/>
          <w:szCs w:val="24"/>
        </w:rPr>
        <w:t>he reserves report in Appendix B</w:t>
      </w:r>
      <w:r w:rsidRPr="00FA313F">
        <w:rPr>
          <w:rFonts w:ascii="Arial" w:hAnsi="Arial" w:cs="Arial"/>
          <w:sz w:val="24"/>
          <w:szCs w:val="24"/>
        </w:rPr>
        <w:t xml:space="preserve"> identifies the total value of existing reserves which could be transferred to a transitional reserve to support the revenue budget as being </w:t>
      </w:r>
      <w:r w:rsidR="00671C78" w:rsidRPr="00FA313F">
        <w:rPr>
          <w:rFonts w:ascii="Arial" w:hAnsi="Arial" w:cs="Arial"/>
          <w:sz w:val="24"/>
          <w:szCs w:val="24"/>
        </w:rPr>
        <w:t xml:space="preserve">£107.6m which could increase to £117.2m </w:t>
      </w:r>
      <w:r w:rsidR="001C19B1" w:rsidRPr="00FA313F">
        <w:rPr>
          <w:rFonts w:ascii="Arial" w:hAnsi="Arial" w:cs="Arial"/>
          <w:sz w:val="24"/>
          <w:szCs w:val="24"/>
        </w:rPr>
        <w:t xml:space="preserve">on the basis that </w:t>
      </w:r>
      <w:r w:rsidR="00671C78" w:rsidRPr="00FA313F">
        <w:rPr>
          <w:rFonts w:ascii="Arial" w:hAnsi="Arial" w:cs="Arial"/>
          <w:sz w:val="24"/>
          <w:szCs w:val="24"/>
        </w:rPr>
        <w:t>the change in MRP policy is agreed at Full Council in February 2016.  This would leave a gap in available reserves against the reserves requirement of £3</w:t>
      </w:r>
      <w:r w:rsidR="00CB72E2" w:rsidRPr="00FA313F">
        <w:rPr>
          <w:rFonts w:ascii="Arial" w:hAnsi="Arial" w:cs="Arial"/>
          <w:sz w:val="24"/>
          <w:szCs w:val="24"/>
        </w:rPr>
        <w:t>7</w:t>
      </w:r>
      <w:r w:rsidR="00671C78" w:rsidRPr="00FA313F">
        <w:rPr>
          <w:rFonts w:ascii="Arial" w:hAnsi="Arial" w:cs="Arial"/>
          <w:sz w:val="24"/>
          <w:szCs w:val="24"/>
        </w:rPr>
        <w:t>.</w:t>
      </w:r>
      <w:r w:rsidR="00CB72E2" w:rsidRPr="00FA313F">
        <w:rPr>
          <w:rFonts w:ascii="Arial" w:hAnsi="Arial" w:cs="Arial"/>
          <w:sz w:val="24"/>
          <w:szCs w:val="24"/>
        </w:rPr>
        <w:t>9</w:t>
      </w:r>
      <w:r w:rsidR="00671C78" w:rsidRPr="00FA313F">
        <w:rPr>
          <w:rFonts w:ascii="Arial" w:hAnsi="Arial" w:cs="Arial"/>
          <w:sz w:val="24"/>
          <w:szCs w:val="24"/>
        </w:rPr>
        <w:t>m (£2</w:t>
      </w:r>
      <w:r w:rsidR="00CB72E2" w:rsidRPr="00FA313F">
        <w:rPr>
          <w:rFonts w:ascii="Arial" w:hAnsi="Arial" w:cs="Arial"/>
          <w:sz w:val="24"/>
          <w:szCs w:val="24"/>
        </w:rPr>
        <w:t>8.3</w:t>
      </w:r>
      <w:r w:rsidR="00671C78" w:rsidRPr="00FA313F">
        <w:rPr>
          <w:rFonts w:ascii="Arial" w:hAnsi="Arial" w:cs="Arial"/>
          <w:sz w:val="24"/>
          <w:szCs w:val="24"/>
        </w:rPr>
        <w:t xml:space="preserve">m if the MRP policy is agreed). </w:t>
      </w:r>
      <w:r w:rsidR="00F20A71" w:rsidRPr="00FA313F">
        <w:rPr>
          <w:rFonts w:ascii="Arial" w:hAnsi="Arial" w:cs="Arial"/>
          <w:sz w:val="24"/>
          <w:szCs w:val="24"/>
        </w:rPr>
        <w:t xml:space="preserve"> </w:t>
      </w:r>
      <w:r w:rsidR="00671C78" w:rsidRPr="00FA313F">
        <w:rPr>
          <w:rFonts w:ascii="Arial" w:hAnsi="Arial" w:cs="Arial"/>
          <w:sz w:val="24"/>
          <w:szCs w:val="24"/>
        </w:rPr>
        <w:t xml:space="preserve"> </w:t>
      </w:r>
    </w:p>
    <w:p w:rsidR="004D032D" w:rsidRPr="00FA313F" w:rsidRDefault="004D032D" w:rsidP="00534160">
      <w:pPr>
        <w:pStyle w:val="NoSpacing"/>
        <w:jc w:val="both"/>
        <w:rPr>
          <w:rFonts w:ascii="Arial" w:hAnsi="Arial" w:cs="Arial"/>
          <w:sz w:val="24"/>
          <w:szCs w:val="24"/>
        </w:rPr>
      </w:pPr>
    </w:p>
    <w:p w:rsidR="00F20A71" w:rsidRPr="00FA313F" w:rsidRDefault="00F20A71" w:rsidP="00534160">
      <w:pPr>
        <w:pStyle w:val="NoSpacing"/>
        <w:jc w:val="both"/>
        <w:rPr>
          <w:rFonts w:ascii="Arial" w:hAnsi="Arial" w:cs="Arial"/>
          <w:sz w:val="24"/>
          <w:szCs w:val="24"/>
        </w:rPr>
      </w:pPr>
      <w:r w:rsidRPr="00FA313F">
        <w:rPr>
          <w:rFonts w:ascii="Arial" w:hAnsi="Arial" w:cs="Arial"/>
          <w:sz w:val="24"/>
          <w:szCs w:val="24"/>
        </w:rPr>
        <w:t>The proposed Capital Programme has been based on the agreed principle that prudential borrowing should take place, wherever possible, rather than utilisation of ongoing revenue or reserve funding and therefore support the revenue funding.</w:t>
      </w:r>
    </w:p>
    <w:p w:rsidR="00F20A71" w:rsidRPr="00FA313F" w:rsidRDefault="00F20A71" w:rsidP="00534160">
      <w:pPr>
        <w:pStyle w:val="NoSpacing"/>
        <w:jc w:val="both"/>
        <w:rPr>
          <w:rFonts w:ascii="Arial" w:hAnsi="Arial" w:cs="Arial"/>
          <w:sz w:val="24"/>
          <w:szCs w:val="24"/>
        </w:rPr>
      </w:pPr>
      <w:r w:rsidRPr="00FA313F">
        <w:rPr>
          <w:rFonts w:ascii="Arial" w:hAnsi="Arial" w:cs="Arial"/>
          <w:sz w:val="24"/>
          <w:szCs w:val="24"/>
        </w:rPr>
        <w:t xml:space="preserve"> </w:t>
      </w:r>
    </w:p>
    <w:p w:rsidR="00CB72E2" w:rsidRPr="00FA313F" w:rsidRDefault="00CB72E2" w:rsidP="00CB72E2">
      <w:pPr>
        <w:autoSpaceDE w:val="0"/>
        <w:autoSpaceDN w:val="0"/>
        <w:adjustRightInd w:val="0"/>
        <w:rPr>
          <w:rFonts w:cs="Arial"/>
          <w:b/>
          <w:szCs w:val="24"/>
        </w:rPr>
      </w:pPr>
      <w:r w:rsidRPr="00FA313F">
        <w:rPr>
          <w:rFonts w:cs="Arial"/>
          <w:b/>
          <w:szCs w:val="24"/>
        </w:rPr>
        <w:t>The Robustness of the Budget and the Adequacy of Reserves</w:t>
      </w:r>
    </w:p>
    <w:p w:rsidR="00B540BF" w:rsidRPr="00FA313F" w:rsidRDefault="00B540BF" w:rsidP="00CB72E2">
      <w:pPr>
        <w:autoSpaceDE w:val="0"/>
        <w:autoSpaceDN w:val="0"/>
        <w:adjustRightInd w:val="0"/>
        <w:rPr>
          <w:rFonts w:cs="Arial"/>
          <w:szCs w:val="24"/>
        </w:rPr>
      </w:pPr>
    </w:p>
    <w:p w:rsidR="00CB72E2" w:rsidRPr="00FA313F" w:rsidRDefault="00CB72E2" w:rsidP="006D234F">
      <w:pPr>
        <w:autoSpaceDE w:val="0"/>
        <w:autoSpaceDN w:val="0"/>
        <w:adjustRightInd w:val="0"/>
        <w:jc w:val="both"/>
        <w:rPr>
          <w:rFonts w:cs="Arial"/>
          <w:szCs w:val="24"/>
        </w:rPr>
      </w:pPr>
      <w:r w:rsidRPr="00FA313F">
        <w:rPr>
          <w:rFonts w:cs="Arial"/>
          <w:szCs w:val="24"/>
        </w:rPr>
        <w:t>Section 25 of the Local Government Act 2003 requires that in giving consideration to</w:t>
      </w:r>
      <w:r w:rsidR="006D234F" w:rsidRPr="00FA313F">
        <w:rPr>
          <w:rFonts w:cs="Arial"/>
          <w:szCs w:val="24"/>
        </w:rPr>
        <w:t xml:space="preserve"> </w:t>
      </w:r>
      <w:r w:rsidRPr="00FA313F">
        <w:rPr>
          <w:rFonts w:cs="Arial"/>
          <w:szCs w:val="24"/>
        </w:rPr>
        <w:t>budget proposal</w:t>
      </w:r>
      <w:r w:rsidR="00B540BF" w:rsidRPr="00FA313F">
        <w:rPr>
          <w:rFonts w:cs="Arial"/>
          <w:szCs w:val="24"/>
        </w:rPr>
        <w:t>s</w:t>
      </w:r>
      <w:r w:rsidRPr="00FA313F">
        <w:rPr>
          <w:rFonts w:cs="Arial"/>
          <w:szCs w:val="24"/>
        </w:rPr>
        <w:t xml:space="preserve"> members have regard to the advice of the Council's Chief Finance</w:t>
      </w:r>
      <w:r w:rsidR="006D234F" w:rsidRPr="00FA313F">
        <w:rPr>
          <w:rFonts w:cs="Arial"/>
          <w:szCs w:val="24"/>
        </w:rPr>
        <w:t xml:space="preserve"> </w:t>
      </w:r>
      <w:r w:rsidRPr="00FA313F">
        <w:rPr>
          <w:rFonts w:cs="Arial"/>
          <w:szCs w:val="24"/>
        </w:rPr>
        <w:t xml:space="preserve">Officer (in the case of the County Council the </w:t>
      </w:r>
      <w:r w:rsidR="00B540BF" w:rsidRPr="00FA313F">
        <w:rPr>
          <w:rFonts w:cs="Arial"/>
          <w:szCs w:val="24"/>
        </w:rPr>
        <w:t>Interim Director of Financial Resources</w:t>
      </w:r>
      <w:r w:rsidRPr="00FA313F">
        <w:rPr>
          <w:rFonts w:cs="Arial"/>
          <w:szCs w:val="24"/>
        </w:rPr>
        <w:t>) on the robustness</w:t>
      </w:r>
      <w:r w:rsidR="00B540BF" w:rsidRPr="00FA313F">
        <w:rPr>
          <w:rFonts w:cs="Arial"/>
          <w:szCs w:val="24"/>
        </w:rPr>
        <w:t xml:space="preserve"> of</w:t>
      </w:r>
      <w:r w:rsidRPr="00FA313F">
        <w:rPr>
          <w:rFonts w:cs="Arial"/>
          <w:szCs w:val="24"/>
        </w:rPr>
        <w:t xml:space="preserve"> the estimates and the adequacy of the Council's reserves. </w:t>
      </w:r>
    </w:p>
    <w:p w:rsidR="00CB72E2" w:rsidRPr="00FA313F" w:rsidRDefault="00CB72E2" w:rsidP="00CB72E2">
      <w:pPr>
        <w:autoSpaceDE w:val="0"/>
        <w:autoSpaceDN w:val="0"/>
        <w:adjustRightInd w:val="0"/>
        <w:rPr>
          <w:rFonts w:cs="Arial"/>
          <w:i/>
          <w:szCs w:val="24"/>
        </w:rPr>
      </w:pPr>
    </w:p>
    <w:p w:rsidR="00CB72E2" w:rsidRPr="00FA313F" w:rsidRDefault="00CB72E2" w:rsidP="00CB72E2">
      <w:pPr>
        <w:autoSpaceDE w:val="0"/>
        <w:autoSpaceDN w:val="0"/>
        <w:adjustRightInd w:val="0"/>
        <w:rPr>
          <w:rFonts w:cs="Arial"/>
          <w:b/>
          <w:szCs w:val="24"/>
        </w:rPr>
      </w:pPr>
      <w:r w:rsidRPr="00FA313F">
        <w:rPr>
          <w:rFonts w:cs="Arial"/>
          <w:b/>
          <w:szCs w:val="24"/>
        </w:rPr>
        <w:t>Robustness of the Estimates</w:t>
      </w:r>
    </w:p>
    <w:p w:rsidR="00B540BF" w:rsidRPr="00FA313F" w:rsidRDefault="00B540BF" w:rsidP="00CB72E2">
      <w:pPr>
        <w:autoSpaceDE w:val="0"/>
        <w:autoSpaceDN w:val="0"/>
        <w:adjustRightInd w:val="0"/>
        <w:rPr>
          <w:rFonts w:cs="Arial"/>
          <w:szCs w:val="24"/>
        </w:rPr>
      </w:pPr>
    </w:p>
    <w:p w:rsidR="00CB72E2" w:rsidRPr="00FA313F" w:rsidRDefault="00CB72E2" w:rsidP="00B540BF">
      <w:pPr>
        <w:autoSpaceDE w:val="0"/>
        <w:autoSpaceDN w:val="0"/>
        <w:adjustRightInd w:val="0"/>
        <w:jc w:val="both"/>
        <w:rPr>
          <w:rFonts w:cs="Arial"/>
          <w:szCs w:val="24"/>
        </w:rPr>
      </w:pPr>
      <w:r w:rsidRPr="00FA313F">
        <w:rPr>
          <w:rFonts w:cs="Arial"/>
          <w:szCs w:val="24"/>
        </w:rPr>
        <w:t>This section is concerned with the scale of financial risks faced by the Council as a</w:t>
      </w:r>
      <w:r w:rsidR="00B540BF" w:rsidRPr="00FA313F">
        <w:rPr>
          <w:rFonts w:cs="Arial"/>
          <w:szCs w:val="24"/>
        </w:rPr>
        <w:t xml:space="preserve"> </w:t>
      </w:r>
      <w:r w:rsidRPr="00FA313F">
        <w:rPr>
          <w:rFonts w:cs="Arial"/>
          <w:szCs w:val="24"/>
        </w:rPr>
        <w:t>result of the estimates and assumptions which support any budget. The basis of the</w:t>
      </w:r>
      <w:r w:rsidR="00B540BF" w:rsidRPr="00FA313F">
        <w:rPr>
          <w:rFonts w:cs="Arial"/>
          <w:szCs w:val="24"/>
        </w:rPr>
        <w:t xml:space="preserve"> </w:t>
      </w:r>
      <w:r w:rsidRPr="00FA313F">
        <w:rPr>
          <w:rFonts w:cs="Arial"/>
          <w:szCs w:val="24"/>
        </w:rPr>
        <w:t>estimates on which the budget has been prepared, as in previous years, relies on</w:t>
      </w:r>
      <w:r w:rsidR="00B540BF" w:rsidRPr="00FA313F">
        <w:rPr>
          <w:rFonts w:cs="Arial"/>
          <w:szCs w:val="24"/>
        </w:rPr>
        <w:t xml:space="preserve"> </w:t>
      </w:r>
      <w:r w:rsidRPr="00FA313F">
        <w:rPr>
          <w:rFonts w:cs="Arial"/>
          <w:szCs w:val="24"/>
        </w:rPr>
        <w:t xml:space="preserve">the forecast </w:t>
      </w:r>
      <w:r w:rsidR="00B540BF" w:rsidRPr="00FA313F">
        <w:rPr>
          <w:rFonts w:cs="Arial"/>
          <w:szCs w:val="24"/>
        </w:rPr>
        <w:t xml:space="preserve">of activity </w:t>
      </w:r>
      <w:r w:rsidRPr="00FA313F">
        <w:rPr>
          <w:rFonts w:cs="Arial"/>
          <w:szCs w:val="24"/>
        </w:rPr>
        <w:t>and the impact of changes in</w:t>
      </w:r>
      <w:r w:rsidR="00B540BF" w:rsidRPr="00FA313F">
        <w:rPr>
          <w:rFonts w:cs="Arial"/>
          <w:szCs w:val="24"/>
        </w:rPr>
        <w:t xml:space="preserve"> </w:t>
      </w:r>
      <w:r w:rsidRPr="00FA313F">
        <w:rPr>
          <w:rFonts w:cs="Arial"/>
          <w:szCs w:val="24"/>
        </w:rPr>
        <w:t>policy previously agreed by the Council. These forecasts are kept under review as</w:t>
      </w:r>
      <w:r w:rsidR="00B540BF" w:rsidRPr="00FA313F">
        <w:rPr>
          <w:rFonts w:cs="Arial"/>
          <w:szCs w:val="24"/>
        </w:rPr>
        <w:t xml:space="preserve"> </w:t>
      </w:r>
      <w:r w:rsidRPr="00FA313F">
        <w:rPr>
          <w:rFonts w:cs="Arial"/>
          <w:szCs w:val="24"/>
        </w:rPr>
        <w:t>part of the budget monitoring process and actions identified to address financial risks</w:t>
      </w:r>
      <w:r w:rsidR="00B540BF" w:rsidRPr="00FA313F">
        <w:rPr>
          <w:rFonts w:cs="Arial"/>
          <w:szCs w:val="24"/>
        </w:rPr>
        <w:t xml:space="preserve"> </w:t>
      </w:r>
      <w:r w:rsidRPr="00FA313F">
        <w:rPr>
          <w:rFonts w:cs="Arial"/>
          <w:szCs w:val="24"/>
        </w:rPr>
        <w:t>arising from changes in the forecast as they occur. A number of specific risks remain</w:t>
      </w:r>
      <w:r w:rsidR="00B540BF" w:rsidRPr="00FA313F">
        <w:rPr>
          <w:rFonts w:cs="Arial"/>
          <w:szCs w:val="24"/>
        </w:rPr>
        <w:t xml:space="preserve"> </w:t>
      </w:r>
      <w:r w:rsidRPr="00FA313F">
        <w:rPr>
          <w:rFonts w:cs="Arial"/>
          <w:szCs w:val="24"/>
        </w:rPr>
        <w:t>within the budget as follows</w:t>
      </w:r>
      <w:r w:rsidR="001C19B1" w:rsidRPr="00FA313F">
        <w:rPr>
          <w:rFonts w:cs="Arial"/>
          <w:szCs w:val="24"/>
        </w:rPr>
        <w:t>:</w:t>
      </w:r>
    </w:p>
    <w:p w:rsidR="00CB72E2" w:rsidRPr="00FA313F" w:rsidRDefault="00CB72E2" w:rsidP="00CB72E2">
      <w:pPr>
        <w:autoSpaceDE w:val="0"/>
        <w:autoSpaceDN w:val="0"/>
        <w:adjustRightInd w:val="0"/>
        <w:rPr>
          <w:rFonts w:cs="Arial"/>
          <w:i/>
          <w:szCs w:val="24"/>
        </w:rPr>
      </w:pPr>
    </w:p>
    <w:p w:rsidR="0003083B" w:rsidRPr="00FA313F" w:rsidRDefault="00AC2F15" w:rsidP="00592513">
      <w:pPr>
        <w:pStyle w:val="ListParagraph"/>
        <w:numPr>
          <w:ilvl w:val="0"/>
          <w:numId w:val="25"/>
        </w:numPr>
        <w:autoSpaceDE w:val="0"/>
        <w:autoSpaceDN w:val="0"/>
        <w:adjustRightInd w:val="0"/>
        <w:ind w:left="142" w:hanging="142"/>
        <w:rPr>
          <w:rFonts w:cs="Arial"/>
        </w:rPr>
      </w:pPr>
      <w:r w:rsidRPr="00FA313F">
        <w:rPr>
          <w:rFonts w:cs="Arial"/>
        </w:rPr>
        <w:t>Government Funding</w:t>
      </w:r>
    </w:p>
    <w:p w:rsidR="0003083B" w:rsidRPr="00FA313F" w:rsidRDefault="0003083B" w:rsidP="00592513">
      <w:pPr>
        <w:tabs>
          <w:tab w:val="left" w:pos="0"/>
        </w:tabs>
        <w:autoSpaceDE w:val="0"/>
        <w:autoSpaceDN w:val="0"/>
        <w:adjustRightInd w:val="0"/>
        <w:jc w:val="both"/>
        <w:rPr>
          <w:rFonts w:cs="Arial"/>
          <w:szCs w:val="24"/>
        </w:rPr>
      </w:pPr>
      <w:r w:rsidRPr="00FA313F">
        <w:rPr>
          <w:rFonts w:cs="Arial"/>
          <w:szCs w:val="24"/>
        </w:rPr>
        <w:t>The Local Government Settlement on 17</w:t>
      </w:r>
      <w:r w:rsidRPr="00FA313F">
        <w:rPr>
          <w:rFonts w:cs="Arial"/>
          <w:szCs w:val="24"/>
          <w:vertAlign w:val="superscript"/>
        </w:rPr>
        <w:t>th</w:t>
      </w:r>
      <w:r w:rsidRPr="00FA313F">
        <w:rPr>
          <w:rFonts w:cs="Arial"/>
          <w:szCs w:val="24"/>
        </w:rPr>
        <w:t xml:space="preserve"> December included the Government offering any council that wishes it to take up a four year funding settlement to provide greater certainty around financial planning.  Whilst a longer-term settlement is welcome, it reflects a significantly worsening position with greater reliance on locally raised funding and still the possibility of further reductions in future years should, for example, new responsibilities be given to councils which are not fully funded.  Previous reports to Cabinet have clearly identified an impending scenario whereby the County Council will have insufficient resources to meet statutory responsibilities as they are currently provided.  It has been recognised previously that the County Council will need to quickly assess and make fundamental changes to the current business model to deliver further savings</w:t>
      </w:r>
      <w:r w:rsidR="007C374D" w:rsidRPr="00FA313F">
        <w:rPr>
          <w:rFonts w:cs="Arial"/>
          <w:szCs w:val="24"/>
        </w:rPr>
        <w:t xml:space="preserve"> given the significant funding gap that remains.</w:t>
      </w:r>
    </w:p>
    <w:p w:rsidR="007C374D" w:rsidRPr="00FA313F" w:rsidRDefault="007C374D" w:rsidP="00592513">
      <w:pPr>
        <w:tabs>
          <w:tab w:val="left" w:pos="0"/>
        </w:tabs>
        <w:autoSpaceDE w:val="0"/>
        <w:autoSpaceDN w:val="0"/>
        <w:adjustRightInd w:val="0"/>
        <w:rPr>
          <w:rFonts w:cs="Arial"/>
          <w:szCs w:val="24"/>
        </w:rPr>
      </w:pPr>
    </w:p>
    <w:p w:rsidR="007C374D" w:rsidRPr="00FA313F" w:rsidRDefault="007C374D" w:rsidP="00592513">
      <w:pPr>
        <w:tabs>
          <w:tab w:val="left" w:pos="0"/>
        </w:tabs>
        <w:autoSpaceDE w:val="0"/>
        <w:autoSpaceDN w:val="0"/>
        <w:adjustRightInd w:val="0"/>
        <w:jc w:val="both"/>
        <w:rPr>
          <w:rFonts w:cs="Arial"/>
          <w:szCs w:val="24"/>
        </w:rPr>
      </w:pPr>
      <w:r w:rsidRPr="00FA313F">
        <w:rPr>
          <w:rFonts w:cs="Arial"/>
          <w:szCs w:val="24"/>
        </w:rPr>
        <w:t>There is no guarantee that the changes to the business model, which will need to be necessarily focused on reducing costs, will be sufficient to deliver balanced budgets over the period of this financial strategy and therefore the County Council will need to continuously lobby Central Government and relevant stakeholders regarding the extreme challenges being faced as a result of the local government finance system.</w:t>
      </w:r>
    </w:p>
    <w:p w:rsidR="00AC2F15" w:rsidRPr="00FA313F" w:rsidRDefault="00AC2F15" w:rsidP="00592513">
      <w:pPr>
        <w:pStyle w:val="ListParagraph"/>
        <w:autoSpaceDE w:val="0"/>
        <w:autoSpaceDN w:val="0"/>
        <w:adjustRightInd w:val="0"/>
        <w:ind w:left="0"/>
        <w:rPr>
          <w:rFonts w:cs="Arial"/>
        </w:rPr>
      </w:pPr>
    </w:p>
    <w:p w:rsidR="0097538A" w:rsidRPr="00FA313F" w:rsidRDefault="0097538A" w:rsidP="00724793">
      <w:pPr>
        <w:pStyle w:val="ListParagraph"/>
        <w:numPr>
          <w:ilvl w:val="0"/>
          <w:numId w:val="25"/>
        </w:numPr>
        <w:autoSpaceDE w:val="0"/>
        <w:autoSpaceDN w:val="0"/>
        <w:adjustRightInd w:val="0"/>
        <w:ind w:left="142" w:hanging="142"/>
        <w:rPr>
          <w:rFonts w:cs="Arial"/>
        </w:rPr>
      </w:pPr>
      <w:r w:rsidRPr="00FA313F">
        <w:rPr>
          <w:rFonts w:cs="Arial"/>
        </w:rPr>
        <w:t>Service Demand</w:t>
      </w:r>
    </w:p>
    <w:p w:rsidR="0097538A" w:rsidRPr="00FA313F" w:rsidRDefault="0097538A" w:rsidP="0097538A">
      <w:pPr>
        <w:autoSpaceDE w:val="0"/>
        <w:autoSpaceDN w:val="0"/>
        <w:adjustRightInd w:val="0"/>
        <w:jc w:val="both"/>
        <w:rPr>
          <w:rFonts w:cs="Arial"/>
          <w:szCs w:val="24"/>
        </w:rPr>
      </w:pPr>
      <w:r w:rsidRPr="00FA313F">
        <w:rPr>
          <w:rFonts w:cs="Arial"/>
          <w:szCs w:val="24"/>
        </w:rPr>
        <w:t xml:space="preserve">This is a key risk facing the Council in both preparing future budgets and managing budgets during the year. As reported in the budget monitoring reports presented to Cabinet over the year, demand for both adult and children's social care services continues to see increases despite the impact of demand management measures.  </w:t>
      </w:r>
    </w:p>
    <w:p w:rsidR="0097538A" w:rsidRPr="00FA313F" w:rsidRDefault="0097538A" w:rsidP="0097538A">
      <w:pPr>
        <w:autoSpaceDE w:val="0"/>
        <w:autoSpaceDN w:val="0"/>
        <w:adjustRightInd w:val="0"/>
        <w:rPr>
          <w:rFonts w:cs="Arial"/>
          <w:i/>
          <w:szCs w:val="24"/>
        </w:rPr>
      </w:pPr>
    </w:p>
    <w:p w:rsidR="00724793" w:rsidRPr="00FA313F" w:rsidRDefault="0097538A" w:rsidP="0097538A">
      <w:pPr>
        <w:autoSpaceDE w:val="0"/>
        <w:autoSpaceDN w:val="0"/>
        <w:adjustRightInd w:val="0"/>
        <w:jc w:val="both"/>
        <w:rPr>
          <w:rFonts w:cs="Arial"/>
          <w:szCs w:val="24"/>
        </w:rPr>
      </w:pPr>
      <w:r w:rsidRPr="00FA313F">
        <w:rPr>
          <w:rFonts w:cs="Arial"/>
          <w:szCs w:val="24"/>
        </w:rPr>
        <w:t xml:space="preserve">Over the period 2015/16 to 2020/21 £97.4m has been provided for demand pressures of which c70% relates to adult social care and c14% children's social care.   This has been identified based on current and historical trends and population projections where appropriate (particularly linked to the ageing population).  While this estimate is based on assumptions that have previously been a reasonable prediction of demand there remain a very significant range of risks that might impact on what actually happens. </w:t>
      </w:r>
    </w:p>
    <w:p w:rsidR="00724793" w:rsidRPr="00FA313F" w:rsidRDefault="00724793" w:rsidP="0097538A">
      <w:pPr>
        <w:autoSpaceDE w:val="0"/>
        <w:autoSpaceDN w:val="0"/>
        <w:adjustRightInd w:val="0"/>
        <w:jc w:val="both"/>
        <w:rPr>
          <w:rFonts w:cs="Arial"/>
          <w:szCs w:val="24"/>
        </w:rPr>
      </w:pPr>
    </w:p>
    <w:p w:rsidR="0097538A" w:rsidRPr="00FA313F" w:rsidRDefault="0097538A" w:rsidP="0097538A">
      <w:pPr>
        <w:autoSpaceDE w:val="0"/>
        <w:autoSpaceDN w:val="0"/>
        <w:adjustRightInd w:val="0"/>
        <w:jc w:val="both"/>
        <w:rPr>
          <w:rFonts w:cs="Arial"/>
          <w:szCs w:val="24"/>
        </w:rPr>
      </w:pPr>
      <w:r w:rsidRPr="00FA313F">
        <w:rPr>
          <w:rFonts w:cs="Arial"/>
          <w:szCs w:val="24"/>
        </w:rPr>
        <w:t>These include the developing relationship with the NHS including the impact of the Better Care Fund, the interaction between increasingly tightening health and local authority resources as well as other factors such as whether there is a hard winter. While reasonable steps have been taken to estimate future demand and ongoing work is being undertaken with health colleagues it is still possible that demand will exceed budget, although the Council does have a good record of managing demand pressures in previous years. However the flexibility in other parts of the budget which has assisted with this has been very significantly eroded in recent years following the delivery of the savings contained in the previous and current financial strategy.</w:t>
      </w:r>
    </w:p>
    <w:p w:rsidR="0097538A" w:rsidRPr="00FA313F" w:rsidRDefault="0097538A" w:rsidP="0097538A">
      <w:pPr>
        <w:autoSpaceDE w:val="0"/>
        <w:autoSpaceDN w:val="0"/>
        <w:adjustRightInd w:val="0"/>
        <w:rPr>
          <w:rFonts w:cs="Arial"/>
          <w:i/>
          <w:szCs w:val="24"/>
        </w:rPr>
      </w:pPr>
    </w:p>
    <w:p w:rsidR="0097538A" w:rsidRPr="00FA313F" w:rsidRDefault="0097538A" w:rsidP="00592513">
      <w:pPr>
        <w:pStyle w:val="ListParagraph"/>
        <w:autoSpaceDE w:val="0"/>
        <w:autoSpaceDN w:val="0"/>
        <w:adjustRightInd w:val="0"/>
        <w:ind w:left="0"/>
        <w:jc w:val="both"/>
        <w:rPr>
          <w:rFonts w:cs="Arial"/>
        </w:rPr>
      </w:pPr>
      <w:r w:rsidRPr="00FA313F">
        <w:rPr>
          <w:rFonts w:cs="Arial"/>
        </w:rPr>
        <w:t>The pressure resulting from the increasing numbers and complexity of Learning Disability service users, increased demand for direct payments within physical disability services and increased demand for residential care within Mental Health Services continue to be significant issues.  This is potentially exacerbated by the Transforming Care (Winterbourne) agenda should there be significant additional costs of moving anyone who is inappropriately in hospital to community-based support.</w:t>
      </w:r>
    </w:p>
    <w:p w:rsidR="00AC2F15" w:rsidRPr="00FA313F" w:rsidRDefault="00AC2F15" w:rsidP="00CB72E2">
      <w:pPr>
        <w:autoSpaceDE w:val="0"/>
        <w:autoSpaceDN w:val="0"/>
        <w:adjustRightInd w:val="0"/>
        <w:rPr>
          <w:rFonts w:cs="Arial"/>
          <w:szCs w:val="24"/>
        </w:rPr>
      </w:pPr>
    </w:p>
    <w:p w:rsidR="00CB72E2" w:rsidRPr="00FA313F" w:rsidRDefault="00CB72E2" w:rsidP="00CB72E2">
      <w:pPr>
        <w:pStyle w:val="NoSpacing"/>
        <w:jc w:val="both"/>
        <w:rPr>
          <w:rFonts w:ascii="Arial" w:hAnsi="Arial" w:cs="Arial"/>
          <w:sz w:val="24"/>
          <w:szCs w:val="24"/>
        </w:rPr>
      </w:pPr>
      <w:r w:rsidRPr="00FA313F">
        <w:rPr>
          <w:rFonts w:ascii="Arial" w:hAnsi="Arial" w:cs="Arial"/>
          <w:sz w:val="24"/>
          <w:szCs w:val="24"/>
        </w:rPr>
        <w:t xml:space="preserve">• Pay </w:t>
      </w:r>
    </w:p>
    <w:p w:rsidR="00B540BF" w:rsidRPr="00FA313F" w:rsidRDefault="00B540BF" w:rsidP="00D51581">
      <w:pPr>
        <w:autoSpaceDE w:val="0"/>
        <w:autoSpaceDN w:val="0"/>
        <w:adjustRightInd w:val="0"/>
        <w:jc w:val="both"/>
        <w:rPr>
          <w:rFonts w:cs="Arial"/>
          <w:szCs w:val="24"/>
        </w:rPr>
      </w:pPr>
      <w:r w:rsidRPr="00FA313F">
        <w:rPr>
          <w:rFonts w:cs="Arial"/>
          <w:szCs w:val="24"/>
        </w:rPr>
        <w:t xml:space="preserve">The </w:t>
      </w:r>
      <w:r w:rsidR="00E21EA7" w:rsidRPr="00FA313F">
        <w:rPr>
          <w:rFonts w:cs="Arial"/>
          <w:szCs w:val="24"/>
        </w:rPr>
        <w:t>MTFS</w:t>
      </w:r>
      <w:r w:rsidRPr="00FA313F">
        <w:rPr>
          <w:rFonts w:cs="Arial"/>
          <w:szCs w:val="24"/>
        </w:rPr>
        <w:t xml:space="preserve"> makes provision for pay of </w:t>
      </w:r>
      <w:r w:rsidR="00E21EA7" w:rsidRPr="00FA313F">
        <w:rPr>
          <w:rFonts w:cs="Arial"/>
          <w:szCs w:val="24"/>
        </w:rPr>
        <w:t xml:space="preserve">a </w:t>
      </w:r>
      <w:r w:rsidRPr="00FA313F">
        <w:rPr>
          <w:rFonts w:cs="Arial"/>
          <w:szCs w:val="24"/>
        </w:rPr>
        <w:t>1%</w:t>
      </w:r>
      <w:r w:rsidR="00E21EA7" w:rsidRPr="00FA313F">
        <w:rPr>
          <w:rFonts w:cs="Arial"/>
          <w:szCs w:val="24"/>
        </w:rPr>
        <w:t xml:space="preserve"> increase each year.  Most of the pay bill will continue to be driven by the national pay agreement and this assumption will be kept under ongoing review.   The County Council is committed to paying its employees as an accredited member of the Living Wage Foundation who have announced a 5% increase in the Living Wage.  The impact of this initial increase and further 5% increases in subsequent years for those staff directly impacted has been factored into the MTFS.  This does not address maintaining current differentials in pay grades which will need to be considered </w:t>
      </w:r>
      <w:r w:rsidR="00723B3F" w:rsidRPr="00FA313F">
        <w:rPr>
          <w:rFonts w:cs="Arial"/>
          <w:szCs w:val="24"/>
        </w:rPr>
        <w:t xml:space="preserve">in future years.   </w:t>
      </w:r>
    </w:p>
    <w:p w:rsidR="00B540BF" w:rsidRPr="00FA313F" w:rsidRDefault="00B540BF" w:rsidP="00B540BF">
      <w:pPr>
        <w:autoSpaceDE w:val="0"/>
        <w:autoSpaceDN w:val="0"/>
        <w:adjustRightInd w:val="0"/>
        <w:rPr>
          <w:rFonts w:cs="Arial"/>
          <w:i/>
          <w:szCs w:val="24"/>
        </w:rPr>
      </w:pPr>
    </w:p>
    <w:p w:rsidR="00B540BF" w:rsidRPr="00FA313F" w:rsidRDefault="00B540BF" w:rsidP="00B540BF">
      <w:pPr>
        <w:autoSpaceDE w:val="0"/>
        <w:autoSpaceDN w:val="0"/>
        <w:adjustRightInd w:val="0"/>
        <w:rPr>
          <w:rFonts w:cs="Arial"/>
          <w:i/>
          <w:szCs w:val="24"/>
        </w:rPr>
      </w:pPr>
      <w:r w:rsidRPr="00FA313F">
        <w:rPr>
          <w:rFonts w:cs="Arial"/>
          <w:i/>
          <w:szCs w:val="24"/>
        </w:rPr>
        <w:t xml:space="preserve">• </w:t>
      </w:r>
      <w:r w:rsidRPr="00FA313F">
        <w:rPr>
          <w:rFonts w:cs="Arial"/>
          <w:szCs w:val="24"/>
        </w:rPr>
        <w:t>Inflation</w:t>
      </w:r>
    </w:p>
    <w:p w:rsidR="00B540BF" w:rsidRPr="00FA313F" w:rsidRDefault="00B540BF" w:rsidP="00B540BF">
      <w:pPr>
        <w:autoSpaceDE w:val="0"/>
        <w:autoSpaceDN w:val="0"/>
        <w:adjustRightInd w:val="0"/>
        <w:jc w:val="both"/>
        <w:rPr>
          <w:rFonts w:cs="Arial"/>
          <w:szCs w:val="24"/>
        </w:rPr>
      </w:pPr>
      <w:r w:rsidRPr="00FA313F">
        <w:rPr>
          <w:rFonts w:cs="Arial"/>
          <w:szCs w:val="24"/>
        </w:rPr>
        <w:t>Actual inflation remains relatively low</w:t>
      </w:r>
      <w:r w:rsidR="00723B3F" w:rsidRPr="00FA313F">
        <w:rPr>
          <w:rFonts w:cs="Arial"/>
          <w:szCs w:val="24"/>
        </w:rPr>
        <w:t xml:space="preserve"> but analysts are anticipating slight increases over coming years</w:t>
      </w:r>
      <w:r w:rsidRPr="00FA313F">
        <w:rPr>
          <w:rFonts w:cs="Arial"/>
          <w:szCs w:val="24"/>
        </w:rPr>
        <w:t xml:space="preserve">. Provision made within the budget is limited to areas where the Council has no choice but to pay increased prices e.g. due to contractual terms. The inflation forecasts used </w:t>
      </w:r>
      <w:r w:rsidR="00723B3F" w:rsidRPr="00FA313F">
        <w:rPr>
          <w:rFonts w:cs="Arial"/>
          <w:szCs w:val="24"/>
        </w:rPr>
        <w:t xml:space="preserve">in recent years </w:t>
      </w:r>
      <w:r w:rsidRPr="00FA313F">
        <w:rPr>
          <w:rFonts w:cs="Arial"/>
          <w:szCs w:val="24"/>
        </w:rPr>
        <w:t xml:space="preserve">are based on the future level of inflation implied by yields on interest linked gilts. Historically, this has tended to give a more accurate forecast than the methodology previously used. It is anticipated that the </w:t>
      </w:r>
      <w:r w:rsidR="00723B3F" w:rsidRPr="00FA313F">
        <w:rPr>
          <w:rFonts w:cs="Arial"/>
          <w:szCs w:val="24"/>
        </w:rPr>
        <w:t xml:space="preserve">continued </w:t>
      </w:r>
      <w:r w:rsidRPr="00FA313F">
        <w:rPr>
          <w:rFonts w:cs="Arial"/>
          <w:szCs w:val="24"/>
        </w:rPr>
        <w:t>use of this methodology will reduce the risk of needing to make catch up additions to the budget for "missed" inflation and the need to absorb additional inflationary costs in year.</w:t>
      </w:r>
    </w:p>
    <w:p w:rsidR="00593ACE" w:rsidRPr="00FA313F" w:rsidRDefault="00593ACE" w:rsidP="00B540BF">
      <w:pPr>
        <w:autoSpaceDE w:val="0"/>
        <w:autoSpaceDN w:val="0"/>
        <w:adjustRightInd w:val="0"/>
        <w:jc w:val="both"/>
        <w:rPr>
          <w:rFonts w:cs="Arial"/>
          <w:szCs w:val="24"/>
        </w:rPr>
      </w:pPr>
    </w:p>
    <w:p w:rsidR="00593ACE" w:rsidRPr="00FA313F" w:rsidRDefault="00593ACE" w:rsidP="00B540BF">
      <w:pPr>
        <w:autoSpaceDE w:val="0"/>
        <w:autoSpaceDN w:val="0"/>
        <w:adjustRightInd w:val="0"/>
        <w:jc w:val="both"/>
        <w:rPr>
          <w:rFonts w:cs="Arial"/>
          <w:szCs w:val="24"/>
        </w:rPr>
      </w:pPr>
      <w:r w:rsidRPr="00FA313F">
        <w:rPr>
          <w:rFonts w:cs="Arial"/>
          <w:szCs w:val="24"/>
        </w:rPr>
        <w:t xml:space="preserve">A particular issue concerns care markets, primarily residential and homecare, the funding of which is recognised as being a significant issue regionally and nationally.  Whilst a significant amount of resource has been included within the MTFS to fund price increases and the estimated impact of the national living wage on care providers, there are significant capacity and sustainability issues within the market which the social care levy will only partly help mitigate given the scale.   </w:t>
      </w:r>
    </w:p>
    <w:p w:rsidR="00B540BF" w:rsidRPr="00FA313F" w:rsidRDefault="00B540BF" w:rsidP="00B540BF">
      <w:pPr>
        <w:autoSpaceDE w:val="0"/>
        <w:autoSpaceDN w:val="0"/>
        <w:adjustRightInd w:val="0"/>
        <w:rPr>
          <w:rFonts w:cs="Arial"/>
          <w:i/>
          <w:szCs w:val="24"/>
        </w:rPr>
      </w:pPr>
    </w:p>
    <w:p w:rsidR="00B540BF" w:rsidRPr="00FA313F" w:rsidRDefault="00B540BF" w:rsidP="00B540BF">
      <w:pPr>
        <w:autoSpaceDE w:val="0"/>
        <w:autoSpaceDN w:val="0"/>
        <w:adjustRightInd w:val="0"/>
        <w:rPr>
          <w:rFonts w:cs="Arial"/>
          <w:b/>
          <w:szCs w:val="24"/>
        </w:rPr>
      </w:pPr>
      <w:r w:rsidRPr="00FA313F">
        <w:rPr>
          <w:rFonts w:cs="Arial"/>
          <w:b/>
          <w:szCs w:val="24"/>
        </w:rPr>
        <w:t>The Level of Reserves</w:t>
      </w:r>
    </w:p>
    <w:p w:rsidR="00D51581" w:rsidRPr="00FA313F" w:rsidRDefault="00D51581" w:rsidP="00B540BF">
      <w:pPr>
        <w:autoSpaceDE w:val="0"/>
        <w:autoSpaceDN w:val="0"/>
        <w:adjustRightInd w:val="0"/>
        <w:rPr>
          <w:rFonts w:cs="Arial"/>
          <w:b/>
          <w:i/>
          <w:szCs w:val="24"/>
        </w:rPr>
      </w:pPr>
    </w:p>
    <w:p w:rsidR="00B540BF" w:rsidRPr="00FA313F" w:rsidRDefault="00B540BF" w:rsidP="00B540BF">
      <w:pPr>
        <w:autoSpaceDE w:val="0"/>
        <w:autoSpaceDN w:val="0"/>
        <w:adjustRightInd w:val="0"/>
        <w:rPr>
          <w:rFonts w:cs="Arial"/>
          <w:szCs w:val="24"/>
        </w:rPr>
      </w:pPr>
      <w:r w:rsidRPr="00FA313F">
        <w:rPr>
          <w:rFonts w:cs="Arial"/>
          <w:szCs w:val="24"/>
        </w:rPr>
        <w:t>The Council holds reserves for a number of reasons:</w:t>
      </w:r>
    </w:p>
    <w:p w:rsidR="00337B23" w:rsidRPr="00FA313F" w:rsidRDefault="00337B23" w:rsidP="00B540BF">
      <w:pPr>
        <w:autoSpaceDE w:val="0"/>
        <w:autoSpaceDN w:val="0"/>
        <w:adjustRightInd w:val="0"/>
        <w:rPr>
          <w:rFonts w:cs="Arial"/>
          <w:szCs w:val="24"/>
        </w:rPr>
      </w:pPr>
    </w:p>
    <w:p w:rsidR="00B540BF" w:rsidRPr="00FA313F" w:rsidRDefault="00B540BF" w:rsidP="00D51581">
      <w:pPr>
        <w:autoSpaceDE w:val="0"/>
        <w:autoSpaceDN w:val="0"/>
        <w:adjustRightInd w:val="0"/>
        <w:ind w:left="142" w:hanging="142"/>
        <w:jc w:val="both"/>
        <w:rPr>
          <w:rFonts w:cs="Arial"/>
          <w:szCs w:val="24"/>
        </w:rPr>
      </w:pPr>
      <w:r w:rsidRPr="00FA313F">
        <w:rPr>
          <w:rFonts w:cs="Arial"/>
          <w:szCs w:val="24"/>
        </w:rPr>
        <w:t>• To enable the organisation to deal with unexpected events such as flooding or</w:t>
      </w:r>
      <w:r w:rsidR="00337B23" w:rsidRPr="00FA313F">
        <w:rPr>
          <w:rFonts w:cs="Arial"/>
          <w:szCs w:val="24"/>
        </w:rPr>
        <w:t xml:space="preserve"> </w:t>
      </w:r>
      <w:r w:rsidRPr="00FA313F">
        <w:rPr>
          <w:rFonts w:cs="Arial"/>
          <w:szCs w:val="24"/>
        </w:rPr>
        <w:t>the destruction of a major asset through fire.</w:t>
      </w:r>
    </w:p>
    <w:p w:rsidR="00B540BF" w:rsidRPr="00FA313F" w:rsidRDefault="00B540BF" w:rsidP="00D51581">
      <w:pPr>
        <w:autoSpaceDE w:val="0"/>
        <w:autoSpaceDN w:val="0"/>
        <w:adjustRightInd w:val="0"/>
        <w:ind w:left="142" w:hanging="142"/>
        <w:jc w:val="both"/>
        <w:rPr>
          <w:rFonts w:cs="Arial"/>
          <w:szCs w:val="24"/>
        </w:rPr>
      </w:pPr>
      <w:r w:rsidRPr="00FA313F">
        <w:rPr>
          <w:rFonts w:cs="Arial"/>
          <w:szCs w:val="24"/>
        </w:rPr>
        <w:t>• To enable the organisation to manage variations in the demand for services</w:t>
      </w:r>
      <w:r w:rsidR="00337B23" w:rsidRPr="00FA313F">
        <w:rPr>
          <w:rFonts w:cs="Arial"/>
          <w:szCs w:val="24"/>
        </w:rPr>
        <w:t xml:space="preserve"> </w:t>
      </w:r>
      <w:r w:rsidRPr="00FA313F">
        <w:rPr>
          <w:rFonts w:cs="Arial"/>
          <w:szCs w:val="24"/>
        </w:rPr>
        <w:t>which cause in year budget pressures.</w:t>
      </w:r>
    </w:p>
    <w:p w:rsidR="00B540BF" w:rsidRPr="00FA313F" w:rsidRDefault="00B540BF" w:rsidP="00337B23">
      <w:pPr>
        <w:autoSpaceDE w:val="0"/>
        <w:autoSpaceDN w:val="0"/>
        <w:adjustRightInd w:val="0"/>
        <w:jc w:val="both"/>
        <w:rPr>
          <w:rFonts w:cs="Arial"/>
          <w:szCs w:val="24"/>
        </w:rPr>
      </w:pPr>
      <w:r w:rsidRPr="00FA313F">
        <w:rPr>
          <w:rFonts w:cs="Arial"/>
          <w:szCs w:val="24"/>
        </w:rPr>
        <w:t>• To fund specific projects or identified demands on the budget.</w:t>
      </w:r>
      <w:r w:rsidR="00337B23" w:rsidRPr="00FA313F">
        <w:rPr>
          <w:rFonts w:cs="Arial"/>
          <w:szCs w:val="24"/>
        </w:rPr>
        <w:t xml:space="preserve"> </w:t>
      </w:r>
    </w:p>
    <w:p w:rsidR="00337B23" w:rsidRPr="00FA313F" w:rsidRDefault="00337B23" w:rsidP="00337B23">
      <w:pPr>
        <w:autoSpaceDE w:val="0"/>
        <w:autoSpaceDN w:val="0"/>
        <w:adjustRightInd w:val="0"/>
        <w:jc w:val="both"/>
        <w:rPr>
          <w:rFonts w:cs="Arial"/>
          <w:szCs w:val="24"/>
        </w:rPr>
      </w:pPr>
    </w:p>
    <w:p w:rsidR="00B540BF" w:rsidRPr="00FA313F" w:rsidRDefault="00B540BF" w:rsidP="00337B23">
      <w:pPr>
        <w:autoSpaceDE w:val="0"/>
        <w:autoSpaceDN w:val="0"/>
        <w:adjustRightInd w:val="0"/>
        <w:jc w:val="both"/>
        <w:rPr>
          <w:rFonts w:cs="Arial"/>
          <w:szCs w:val="24"/>
        </w:rPr>
      </w:pPr>
      <w:r w:rsidRPr="00FA313F">
        <w:rPr>
          <w:rFonts w:cs="Arial"/>
          <w:szCs w:val="24"/>
        </w:rPr>
        <w:t>There is no right answer to the question of the appropriate level of reserves for a</w:t>
      </w:r>
      <w:r w:rsidR="00337B23" w:rsidRPr="00FA313F">
        <w:rPr>
          <w:rFonts w:cs="Arial"/>
          <w:szCs w:val="24"/>
        </w:rPr>
        <w:t xml:space="preserve"> </w:t>
      </w:r>
      <w:r w:rsidRPr="00FA313F">
        <w:rPr>
          <w:rFonts w:cs="Arial"/>
          <w:szCs w:val="24"/>
        </w:rPr>
        <w:t>local authority; this is a matter of judgement taking into account:</w:t>
      </w:r>
    </w:p>
    <w:p w:rsidR="00337B23" w:rsidRPr="00FA313F" w:rsidRDefault="00337B23" w:rsidP="00337B23">
      <w:pPr>
        <w:autoSpaceDE w:val="0"/>
        <w:autoSpaceDN w:val="0"/>
        <w:adjustRightInd w:val="0"/>
        <w:jc w:val="both"/>
        <w:rPr>
          <w:rFonts w:cs="Arial"/>
          <w:szCs w:val="24"/>
        </w:rPr>
      </w:pPr>
    </w:p>
    <w:p w:rsidR="00B540BF" w:rsidRPr="00FA313F" w:rsidRDefault="00B540BF" w:rsidP="00337B23">
      <w:pPr>
        <w:autoSpaceDE w:val="0"/>
        <w:autoSpaceDN w:val="0"/>
        <w:adjustRightInd w:val="0"/>
        <w:jc w:val="both"/>
        <w:rPr>
          <w:rFonts w:cs="Arial"/>
          <w:szCs w:val="24"/>
        </w:rPr>
      </w:pPr>
      <w:r w:rsidRPr="00FA313F">
        <w:rPr>
          <w:rFonts w:cs="Arial"/>
          <w:szCs w:val="24"/>
        </w:rPr>
        <w:t>• The level of risk evident within the budget as set out above.</w:t>
      </w:r>
    </w:p>
    <w:p w:rsidR="00B540BF" w:rsidRPr="00FA313F" w:rsidRDefault="00B540BF" w:rsidP="00337B23">
      <w:pPr>
        <w:autoSpaceDE w:val="0"/>
        <w:autoSpaceDN w:val="0"/>
        <w:adjustRightInd w:val="0"/>
        <w:jc w:val="both"/>
        <w:rPr>
          <w:rFonts w:cs="Arial"/>
          <w:szCs w:val="24"/>
        </w:rPr>
      </w:pPr>
      <w:r w:rsidRPr="00FA313F">
        <w:rPr>
          <w:rFonts w:cs="Arial"/>
          <w:szCs w:val="24"/>
        </w:rPr>
        <w:t>• A judgement on the effectiveness of budgetary control within the organisation.</w:t>
      </w:r>
    </w:p>
    <w:p w:rsidR="00B540BF" w:rsidRPr="00FA313F" w:rsidRDefault="00B540BF" w:rsidP="00D51581">
      <w:pPr>
        <w:autoSpaceDE w:val="0"/>
        <w:autoSpaceDN w:val="0"/>
        <w:adjustRightInd w:val="0"/>
        <w:ind w:left="142" w:hanging="142"/>
        <w:rPr>
          <w:rFonts w:cs="Arial"/>
          <w:szCs w:val="24"/>
        </w:rPr>
      </w:pPr>
      <w:r w:rsidRPr="00FA313F">
        <w:rPr>
          <w:rFonts w:cs="Arial"/>
          <w:szCs w:val="24"/>
        </w:rPr>
        <w:t>• The degree to which funds have already been set aside for specific purposes</w:t>
      </w:r>
      <w:r w:rsidR="00D51581" w:rsidRPr="00FA313F">
        <w:rPr>
          <w:rFonts w:cs="Arial"/>
          <w:szCs w:val="24"/>
        </w:rPr>
        <w:t xml:space="preserve"> </w:t>
      </w:r>
      <w:r w:rsidRPr="00FA313F">
        <w:rPr>
          <w:rFonts w:cs="Arial"/>
          <w:szCs w:val="24"/>
        </w:rPr>
        <w:t>which will reduce the need for general reserves.</w:t>
      </w:r>
    </w:p>
    <w:p w:rsidR="00337B23" w:rsidRPr="00FA313F" w:rsidRDefault="00337B23" w:rsidP="00337B23">
      <w:pPr>
        <w:autoSpaceDE w:val="0"/>
        <w:autoSpaceDN w:val="0"/>
        <w:adjustRightInd w:val="0"/>
        <w:jc w:val="both"/>
        <w:rPr>
          <w:rFonts w:cs="Arial"/>
          <w:i/>
          <w:szCs w:val="24"/>
        </w:rPr>
      </w:pPr>
    </w:p>
    <w:p w:rsidR="0097538A" w:rsidRPr="00FA313F" w:rsidRDefault="0097538A" w:rsidP="00337B23">
      <w:pPr>
        <w:autoSpaceDE w:val="0"/>
        <w:autoSpaceDN w:val="0"/>
        <w:adjustRightInd w:val="0"/>
        <w:jc w:val="both"/>
        <w:rPr>
          <w:rFonts w:cs="Arial"/>
          <w:szCs w:val="24"/>
        </w:rPr>
      </w:pPr>
      <w:r w:rsidRPr="00FA313F">
        <w:rPr>
          <w:rFonts w:cs="Arial"/>
          <w:szCs w:val="24"/>
        </w:rPr>
        <w:t>Previous reports to Cabinet have clearly identified that the revenue budget will be heavily supported by the reserves that are currently available to the County Council.  The value of the Council's reserves is currently significant but are non-recurrent and bar the County Fund are now fully committed over the next 2 years and will not therefore be available in later years to support managing future year budget pressures.</w:t>
      </w:r>
    </w:p>
    <w:p w:rsidR="0097538A" w:rsidRPr="00FA313F" w:rsidRDefault="0097538A" w:rsidP="00337B23">
      <w:pPr>
        <w:autoSpaceDE w:val="0"/>
        <w:autoSpaceDN w:val="0"/>
        <w:adjustRightInd w:val="0"/>
        <w:jc w:val="both"/>
        <w:rPr>
          <w:rFonts w:cs="Arial"/>
          <w:szCs w:val="24"/>
        </w:rPr>
      </w:pPr>
    </w:p>
    <w:p w:rsidR="00B540BF" w:rsidRPr="00FA313F" w:rsidRDefault="00B540BF" w:rsidP="00337B23">
      <w:pPr>
        <w:autoSpaceDE w:val="0"/>
        <w:autoSpaceDN w:val="0"/>
        <w:adjustRightInd w:val="0"/>
        <w:jc w:val="both"/>
        <w:rPr>
          <w:rFonts w:cs="Arial"/>
          <w:szCs w:val="24"/>
        </w:rPr>
      </w:pPr>
      <w:r w:rsidRPr="00FA313F">
        <w:rPr>
          <w:rFonts w:cs="Arial"/>
          <w:szCs w:val="24"/>
        </w:rPr>
        <w:t>The level of risk evident within the budget is clearly increasing as set out in the</w:t>
      </w:r>
      <w:r w:rsidR="00337B23" w:rsidRPr="00FA313F">
        <w:rPr>
          <w:rFonts w:cs="Arial"/>
          <w:szCs w:val="24"/>
        </w:rPr>
        <w:t xml:space="preserve"> </w:t>
      </w:r>
      <w:r w:rsidR="00FC1169" w:rsidRPr="00FA313F">
        <w:rPr>
          <w:rFonts w:cs="Arial"/>
          <w:szCs w:val="24"/>
        </w:rPr>
        <w:t>analysis above at a time when it is clear that the revenue budget will have to be supported significantly by reserves. The setting up of a transitional reserve to this end is a recognition of this requirement and t</w:t>
      </w:r>
      <w:r w:rsidRPr="00FA313F">
        <w:rPr>
          <w:rFonts w:cs="Arial"/>
          <w:szCs w:val="24"/>
        </w:rPr>
        <w:t>he effectiveness of budgetary control is a combination of both systems and</w:t>
      </w:r>
      <w:r w:rsidR="00337B23" w:rsidRPr="00FA313F">
        <w:rPr>
          <w:rFonts w:cs="Arial"/>
          <w:szCs w:val="24"/>
        </w:rPr>
        <w:t xml:space="preserve"> </w:t>
      </w:r>
      <w:r w:rsidRPr="00FA313F">
        <w:rPr>
          <w:rFonts w:cs="Arial"/>
          <w:szCs w:val="24"/>
        </w:rPr>
        <w:t>processes and the risk environment within which the Council is operating. Budgetary</w:t>
      </w:r>
      <w:r w:rsidR="00337B23" w:rsidRPr="00FA313F">
        <w:rPr>
          <w:rFonts w:cs="Arial"/>
          <w:szCs w:val="24"/>
        </w:rPr>
        <w:t xml:space="preserve"> </w:t>
      </w:r>
      <w:r w:rsidRPr="00FA313F">
        <w:rPr>
          <w:rFonts w:cs="Arial"/>
          <w:szCs w:val="24"/>
        </w:rPr>
        <w:t xml:space="preserve">control procedures </w:t>
      </w:r>
      <w:r w:rsidR="00434CAE" w:rsidRPr="00FA313F">
        <w:rPr>
          <w:rFonts w:cs="Arial"/>
          <w:szCs w:val="24"/>
        </w:rPr>
        <w:t xml:space="preserve">are </w:t>
      </w:r>
      <w:r w:rsidRPr="00FA313F">
        <w:rPr>
          <w:rFonts w:cs="Arial"/>
          <w:szCs w:val="24"/>
        </w:rPr>
        <w:t>strong, however based on the evidence of the current</w:t>
      </w:r>
      <w:r w:rsidR="00337B23" w:rsidRPr="00FA313F">
        <w:rPr>
          <w:rFonts w:cs="Arial"/>
          <w:szCs w:val="24"/>
        </w:rPr>
        <w:t xml:space="preserve"> </w:t>
      </w:r>
      <w:r w:rsidRPr="00FA313F">
        <w:rPr>
          <w:rFonts w:cs="Arial"/>
          <w:szCs w:val="24"/>
        </w:rPr>
        <w:t>year and given the increased level of financial risk there is a greater risk that the</w:t>
      </w:r>
      <w:r w:rsidR="00337B23" w:rsidRPr="00FA313F">
        <w:rPr>
          <w:rFonts w:cs="Arial"/>
          <w:szCs w:val="24"/>
        </w:rPr>
        <w:t xml:space="preserve"> </w:t>
      </w:r>
      <w:r w:rsidRPr="00FA313F">
        <w:rPr>
          <w:rFonts w:cs="Arial"/>
          <w:szCs w:val="24"/>
        </w:rPr>
        <w:t>processes in place will not be able to bring down a significant overspend over the</w:t>
      </w:r>
      <w:r w:rsidR="00337B23" w:rsidRPr="00FA313F">
        <w:rPr>
          <w:rFonts w:cs="Arial"/>
          <w:szCs w:val="24"/>
        </w:rPr>
        <w:t xml:space="preserve"> </w:t>
      </w:r>
      <w:r w:rsidRPr="00FA313F">
        <w:rPr>
          <w:rFonts w:cs="Arial"/>
          <w:szCs w:val="24"/>
        </w:rPr>
        <w:t>course of the following years.</w:t>
      </w:r>
    </w:p>
    <w:p w:rsidR="00337B23" w:rsidRPr="00FA313F" w:rsidRDefault="00337B23" w:rsidP="00B540BF">
      <w:pPr>
        <w:autoSpaceDE w:val="0"/>
        <w:autoSpaceDN w:val="0"/>
        <w:adjustRightInd w:val="0"/>
        <w:rPr>
          <w:rFonts w:cs="Arial"/>
          <w:i/>
          <w:szCs w:val="24"/>
        </w:rPr>
      </w:pPr>
    </w:p>
    <w:p w:rsidR="00B540BF" w:rsidRPr="00FA313F" w:rsidRDefault="00B540BF" w:rsidP="00337B23">
      <w:pPr>
        <w:autoSpaceDE w:val="0"/>
        <w:autoSpaceDN w:val="0"/>
        <w:adjustRightInd w:val="0"/>
        <w:jc w:val="both"/>
        <w:rPr>
          <w:rFonts w:cs="Arial"/>
          <w:szCs w:val="24"/>
        </w:rPr>
      </w:pPr>
      <w:r w:rsidRPr="00FA313F">
        <w:rPr>
          <w:rFonts w:cs="Arial"/>
          <w:szCs w:val="24"/>
        </w:rPr>
        <w:t>In relation to the Council's general reserve (County Fund Balance), the forecast level</w:t>
      </w:r>
      <w:r w:rsidR="00337B23" w:rsidRPr="00FA313F">
        <w:rPr>
          <w:rFonts w:cs="Arial"/>
          <w:szCs w:val="24"/>
        </w:rPr>
        <w:t xml:space="preserve"> </w:t>
      </w:r>
      <w:r w:rsidRPr="00FA313F">
        <w:rPr>
          <w:rFonts w:cs="Arial"/>
          <w:szCs w:val="24"/>
        </w:rPr>
        <w:t>at 31 March 201</w:t>
      </w:r>
      <w:r w:rsidR="00434CAE" w:rsidRPr="00FA313F">
        <w:rPr>
          <w:rFonts w:cs="Arial"/>
          <w:szCs w:val="24"/>
        </w:rPr>
        <w:t>6</w:t>
      </w:r>
      <w:r w:rsidRPr="00FA313F">
        <w:rPr>
          <w:rFonts w:cs="Arial"/>
          <w:szCs w:val="24"/>
        </w:rPr>
        <w:t xml:space="preserve"> is £36m.</w:t>
      </w:r>
    </w:p>
    <w:p w:rsidR="00337B23" w:rsidRPr="00FA313F" w:rsidRDefault="00337B23" w:rsidP="00337B23">
      <w:pPr>
        <w:autoSpaceDE w:val="0"/>
        <w:autoSpaceDN w:val="0"/>
        <w:adjustRightInd w:val="0"/>
        <w:jc w:val="both"/>
        <w:rPr>
          <w:rFonts w:cs="Arial"/>
          <w:szCs w:val="24"/>
        </w:rPr>
      </w:pPr>
    </w:p>
    <w:p w:rsidR="00B540BF" w:rsidRPr="00FA313F" w:rsidRDefault="00B540BF" w:rsidP="00337B23">
      <w:pPr>
        <w:autoSpaceDE w:val="0"/>
        <w:autoSpaceDN w:val="0"/>
        <w:adjustRightInd w:val="0"/>
        <w:jc w:val="both"/>
        <w:rPr>
          <w:rFonts w:cs="Arial"/>
          <w:szCs w:val="24"/>
        </w:rPr>
      </w:pPr>
      <w:r w:rsidRPr="00FA313F">
        <w:rPr>
          <w:rFonts w:cs="Arial"/>
          <w:szCs w:val="24"/>
        </w:rPr>
        <w:t>In overall terms, the Council has an appropriate level of reserves available to</w:t>
      </w:r>
      <w:r w:rsidR="00337B23" w:rsidRPr="00FA313F">
        <w:rPr>
          <w:rFonts w:cs="Arial"/>
          <w:szCs w:val="24"/>
        </w:rPr>
        <w:t xml:space="preserve"> </w:t>
      </w:r>
      <w:r w:rsidRPr="00FA313F">
        <w:rPr>
          <w:rFonts w:cs="Arial"/>
          <w:szCs w:val="24"/>
        </w:rPr>
        <w:t>manage the overall financial risk it is facing in 201</w:t>
      </w:r>
      <w:r w:rsidR="00434CAE" w:rsidRPr="00FA313F">
        <w:rPr>
          <w:rFonts w:cs="Arial"/>
          <w:szCs w:val="24"/>
        </w:rPr>
        <w:t>6</w:t>
      </w:r>
      <w:r w:rsidRPr="00FA313F">
        <w:rPr>
          <w:rFonts w:cs="Arial"/>
          <w:szCs w:val="24"/>
        </w:rPr>
        <w:t>/1</w:t>
      </w:r>
      <w:r w:rsidR="00434CAE" w:rsidRPr="00FA313F">
        <w:rPr>
          <w:rFonts w:cs="Arial"/>
          <w:szCs w:val="24"/>
        </w:rPr>
        <w:t>7</w:t>
      </w:r>
      <w:r w:rsidRPr="00FA313F">
        <w:rPr>
          <w:rFonts w:cs="Arial"/>
          <w:szCs w:val="24"/>
        </w:rPr>
        <w:t xml:space="preserve">, </w:t>
      </w:r>
      <w:r w:rsidR="00434CAE" w:rsidRPr="00FA313F">
        <w:rPr>
          <w:rFonts w:cs="Arial"/>
          <w:szCs w:val="24"/>
        </w:rPr>
        <w:t xml:space="preserve">but not in 2017/18 and therefore it is critical that the zero based budget work identifies and is able to deliver additional savings over the next two years to those already agreed.  </w:t>
      </w:r>
    </w:p>
    <w:p w:rsidR="00434CAE" w:rsidRPr="00FA313F" w:rsidRDefault="00434CAE" w:rsidP="00337B23">
      <w:pPr>
        <w:autoSpaceDE w:val="0"/>
        <w:autoSpaceDN w:val="0"/>
        <w:adjustRightInd w:val="0"/>
        <w:jc w:val="both"/>
        <w:rPr>
          <w:rFonts w:cs="Arial"/>
          <w:szCs w:val="24"/>
        </w:rPr>
      </w:pPr>
    </w:p>
    <w:p w:rsidR="00434CAE" w:rsidRPr="00FA313F" w:rsidRDefault="00434CAE" w:rsidP="00337B23">
      <w:pPr>
        <w:autoSpaceDE w:val="0"/>
        <w:autoSpaceDN w:val="0"/>
        <w:adjustRightInd w:val="0"/>
        <w:jc w:val="both"/>
        <w:rPr>
          <w:rFonts w:cs="Arial"/>
          <w:szCs w:val="24"/>
        </w:rPr>
      </w:pPr>
      <w:r w:rsidRPr="00FA313F">
        <w:rPr>
          <w:rFonts w:cs="Arial"/>
          <w:szCs w:val="24"/>
        </w:rPr>
        <w:t xml:space="preserve">Delivery of previously agreed savings plans which now total c£213m (including the current year) following the detailed budget risk assessment and base budget review are critical </w:t>
      </w:r>
      <w:r w:rsidR="00593ACE" w:rsidRPr="00FA313F">
        <w:rPr>
          <w:rFonts w:cs="Arial"/>
          <w:szCs w:val="24"/>
        </w:rPr>
        <w:t xml:space="preserve">to ensure the forecast gap does no increase.  There are a significant number of factors, both internal and external, which may impact upon delivery and the impact of these will need to be identified and mitigated.  </w:t>
      </w:r>
      <w:r w:rsidRPr="00FA313F">
        <w:rPr>
          <w:rFonts w:cs="Arial"/>
          <w:szCs w:val="24"/>
        </w:rPr>
        <w:t xml:space="preserve"> </w:t>
      </w:r>
    </w:p>
    <w:p w:rsidR="00337B23" w:rsidRPr="00FA313F" w:rsidRDefault="00337B23" w:rsidP="00B540BF">
      <w:pPr>
        <w:autoSpaceDE w:val="0"/>
        <w:autoSpaceDN w:val="0"/>
        <w:adjustRightInd w:val="0"/>
        <w:rPr>
          <w:rFonts w:cs="Arial"/>
          <w:i/>
          <w:szCs w:val="24"/>
        </w:rPr>
      </w:pPr>
    </w:p>
    <w:p w:rsidR="00B540BF" w:rsidRPr="00FA313F" w:rsidRDefault="00B540BF" w:rsidP="00B540BF">
      <w:pPr>
        <w:autoSpaceDE w:val="0"/>
        <w:autoSpaceDN w:val="0"/>
        <w:adjustRightInd w:val="0"/>
        <w:rPr>
          <w:rFonts w:cs="Arial"/>
          <w:b/>
          <w:szCs w:val="24"/>
        </w:rPr>
      </w:pPr>
      <w:r w:rsidRPr="00FA313F">
        <w:rPr>
          <w:rFonts w:cs="Arial"/>
          <w:b/>
          <w:szCs w:val="24"/>
        </w:rPr>
        <w:t>Conclusion</w:t>
      </w:r>
    </w:p>
    <w:p w:rsidR="00337B23" w:rsidRPr="00FA313F" w:rsidRDefault="00337B23" w:rsidP="00B540BF">
      <w:pPr>
        <w:autoSpaceDE w:val="0"/>
        <w:autoSpaceDN w:val="0"/>
        <w:adjustRightInd w:val="0"/>
        <w:rPr>
          <w:rFonts w:cs="Arial"/>
          <w:i/>
          <w:szCs w:val="24"/>
        </w:rPr>
      </w:pPr>
    </w:p>
    <w:p w:rsidR="00337B23" w:rsidRPr="00FA313F" w:rsidRDefault="00593ACE" w:rsidP="00337B23">
      <w:pPr>
        <w:autoSpaceDE w:val="0"/>
        <w:autoSpaceDN w:val="0"/>
        <w:adjustRightInd w:val="0"/>
        <w:jc w:val="both"/>
        <w:rPr>
          <w:rFonts w:cs="Arial"/>
          <w:szCs w:val="24"/>
        </w:rPr>
      </w:pPr>
      <w:r w:rsidRPr="00FA313F">
        <w:rPr>
          <w:rFonts w:cs="Arial"/>
          <w:szCs w:val="24"/>
        </w:rPr>
        <w:t>Following the budget risk assessment undertaken early in the year, ongoing detailed budget monitoring, base budget review work and identification of budget proposals and detailed review of the current reserves commitments</w:t>
      </w:r>
      <w:r w:rsidR="00542B5D" w:rsidRPr="00FA313F">
        <w:rPr>
          <w:rFonts w:cs="Arial"/>
          <w:szCs w:val="24"/>
        </w:rPr>
        <w:t xml:space="preserve">, a </w:t>
      </w:r>
      <w:r w:rsidR="00B540BF" w:rsidRPr="00FA313F">
        <w:rPr>
          <w:rFonts w:cs="Arial"/>
          <w:szCs w:val="24"/>
        </w:rPr>
        <w:t>balanced budget for</w:t>
      </w:r>
      <w:r w:rsidR="00337B23" w:rsidRPr="00FA313F">
        <w:rPr>
          <w:rFonts w:cs="Arial"/>
          <w:szCs w:val="24"/>
        </w:rPr>
        <w:t xml:space="preserve"> </w:t>
      </w:r>
      <w:r w:rsidR="00B540BF" w:rsidRPr="00FA313F">
        <w:rPr>
          <w:rFonts w:cs="Arial"/>
          <w:szCs w:val="24"/>
        </w:rPr>
        <w:t>201</w:t>
      </w:r>
      <w:r w:rsidR="00542B5D" w:rsidRPr="00FA313F">
        <w:rPr>
          <w:rFonts w:cs="Arial"/>
          <w:szCs w:val="24"/>
        </w:rPr>
        <w:t>6</w:t>
      </w:r>
      <w:r w:rsidR="00B540BF" w:rsidRPr="00FA313F">
        <w:rPr>
          <w:rFonts w:cs="Arial"/>
          <w:szCs w:val="24"/>
        </w:rPr>
        <w:t>/1</w:t>
      </w:r>
      <w:r w:rsidR="00542B5D" w:rsidRPr="00FA313F">
        <w:rPr>
          <w:rFonts w:cs="Arial"/>
          <w:szCs w:val="24"/>
        </w:rPr>
        <w:t>7</w:t>
      </w:r>
      <w:r w:rsidR="00B540BF" w:rsidRPr="00FA313F">
        <w:rPr>
          <w:rFonts w:cs="Arial"/>
          <w:szCs w:val="24"/>
        </w:rPr>
        <w:t xml:space="preserve"> with the use of £</w:t>
      </w:r>
      <w:r w:rsidR="00542B5D" w:rsidRPr="00FA313F">
        <w:rPr>
          <w:rFonts w:cs="Arial"/>
          <w:szCs w:val="24"/>
        </w:rPr>
        <w:t xml:space="preserve">69.7m of reserves can be recommended.  </w:t>
      </w:r>
      <w:r w:rsidR="0097538A" w:rsidRPr="00FA313F">
        <w:rPr>
          <w:rFonts w:cs="Arial"/>
          <w:szCs w:val="24"/>
        </w:rPr>
        <w:t>However, this is clearly dependent on all budget options agreed at Cabinet in November being delivered fully within the timeframes identified, along with the other savings agreed in previous budget cycles</w:t>
      </w:r>
      <w:r w:rsidR="00A462FB" w:rsidRPr="00FA313F">
        <w:rPr>
          <w:rFonts w:cs="Arial"/>
          <w:szCs w:val="24"/>
        </w:rPr>
        <w:t xml:space="preserve">.  Should any of these budget options ultimately not be taken forward they will need to be replaced with alternative savings to avoid increasing </w:t>
      </w:r>
      <w:r w:rsidR="002322A8" w:rsidRPr="00FA313F">
        <w:rPr>
          <w:rFonts w:cs="Arial"/>
          <w:szCs w:val="24"/>
        </w:rPr>
        <w:t xml:space="preserve">the </w:t>
      </w:r>
      <w:r w:rsidR="00A462FB" w:rsidRPr="00FA313F">
        <w:rPr>
          <w:rFonts w:cs="Arial"/>
          <w:szCs w:val="24"/>
        </w:rPr>
        <w:t>size of the gap and</w:t>
      </w:r>
      <w:r w:rsidR="002322A8" w:rsidRPr="00FA313F">
        <w:rPr>
          <w:rFonts w:cs="Arial"/>
          <w:szCs w:val="24"/>
        </w:rPr>
        <w:t xml:space="preserve"> there also remains £23.256m of savings that will need to be identified relating to the remaining gap in 2016/17 that will need to be delivered by 2017/18. </w:t>
      </w:r>
      <w:r w:rsidR="00A462FB" w:rsidRPr="00FA313F">
        <w:rPr>
          <w:rFonts w:cs="Arial"/>
          <w:szCs w:val="24"/>
        </w:rPr>
        <w:t xml:space="preserve"> </w:t>
      </w:r>
      <w:r w:rsidR="00542B5D" w:rsidRPr="00FA313F">
        <w:rPr>
          <w:rFonts w:cs="Arial"/>
          <w:szCs w:val="24"/>
        </w:rPr>
        <w:t xml:space="preserve">Clearly the reliance on reserves is significant and continuing into 2017/18 and at this point an insufficient value of reserves has been identified to meet the estimated shortfall at this point.  </w:t>
      </w:r>
    </w:p>
    <w:p w:rsidR="00542B5D" w:rsidRPr="00FA313F" w:rsidRDefault="00542B5D" w:rsidP="00337B23">
      <w:pPr>
        <w:autoSpaceDE w:val="0"/>
        <w:autoSpaceDN w:val="0"/>
        <w:adjustRightInd w:val="0"/>
        <w:jc w:val="both"/>
        <w:rPr>
          <w:rFonts w:cs="Arial"/>
          <w:szCs w:val="24"/>
        </w:rPr>
      </w:pPr>
    </w:p>
    <w:p w:rsidR="00397380" w:rsidRPr="00FA313F" w:rsidRDefault="00542B5D" w:rsidP="00397380">
      <w:pPr>
        <w:autoSpaceDE w:val="0"/>
        <w:autoSpaceDN w:val="0"/>
        <w:adjustRightInd w:val="0"/>
        <w:jc w:val="both"/>
        <w:rPr>
          <w:rFonts w:cs="Arial"/>
          <w:i/>
          <w:szCs w:val="24"/>
        </w:rPr>
      </w:pPr>
      <w:r w:rsidRPr="00FA313F">
        <w:rPr>
          <w:rFonts w:cs="Arial"/>
          <w:szCs w:val="24"/>
        </w:rPr>
        <w:t xml:space="preserve">Whilst the principle has been agreed of reviewing each and every continuing service using a zero based approach, with reference to our benchmark </w:t>
      </w:r>
      <w:r w:rsidR="00397380" w:rsidRPr="00FA313F">
        <w:rPr>
          <w:rFonts w:cs="Arial"/>
          <w:szCs w:val="24"/>
        </w:rPr>
        <w:t xml:space="preserve">unit costs and moving towards the lowest quartile of the most appropriate comparator group, this will need to make early progress during 2016/17 to meet the </w:t>
      </w:r>
      <w:r w:rsidR="002322A8" w:rsidRPr="00FA313F">
        <w:rPr>
          <w:rFonts w:cs="Arial"/>
          <w:szCs w:val="24"/>
        </w:rPr>
        <w:t xml:space="preserve">2016/17 and </w:t>
      </w:r>
      <w:r w:rsidR="00397380" w:rsidRPr="00FA313F">
        <w:rPr>
          <w:rFonts w:cs="Arial"/>
          <w:szCs w:val="24"/>
        </w:rPr>
        <w:t>2017/18 shortfall</w:t>
      </w:r>
      <w:r w:rsidR="002322A8" w:rsidRPr="00FA313F">
        <w:rPr>
          <w:rFonts w:cs="Arial"/>
          <w:szCs w:val="24"/>
        </w:rPr>
        <w:t>s</w:t>
      </w:r>
      <w:r w:rsidR="00397380" w:rsidRPr="00FA313F">
        <w:rPr>
          <w:rFonts w:cs="Arial"/>
          <w:szCs w:val="24"/>
        </w:rPr>
        <w:t xml:space="preserve"> and consider whether a sustainable financial position will be achievable over a longer period.  </w:t>
      </w:r>
      <w:r w:rsidR="002322A8" w:rsidRPr="00FA313F">
        <w:rPr>
          <w:rFonts w:cs="Arial"/>
          <w:szCs w:val="24"/>
        </w:rPr>
        <w:t>There is a strong likelihood that the County Council will during the course of this financial strategy period (in 2017/18</w:t>
      </w:r>
      <w:r w:rsidR="00007B56" w:rsidRPr="00FA313F">
        <w:rPr>
          <w:rFonts w:cs="Arial"/>
          <w:szCs w:val="24"/>
        </w:rPr>
        <w:t xml:space="preserve"> at the earliest</w:t>
      </w:r>
      <w:r w:rsidR="002322A8" w:rsidRPr="00FA313F">
        <w:rPr>
          <w:rFonts w:cs="Arial"/>
          <w:szCs w:val="24"/>
        </w:rPr>
        <w:t xml:space="preserve">) be in the position of being unable to set a budget which will meet </w:t>
      </w:r>
      <w:r w:rsidR="00007B56" w:rsidRPr="00FA313F">
        <w:rPr>
          <w:rFonts w:cs="Arial"/>
          <w:szCs w:val="24"/>
        </w:rPr>
        <w:t xml:space="preserve">the cost of the </w:t>
      </w:r>
      <w:r w:rsidR="002322A8" w:rsidRPr="00FA313F">
        <w:rPr>
          <w:rFonts w:cs="Arial"/>
          <w:szCs w:val="24"/>
        </w:rPr>
        <w:t>statu</w:t>
      </w:r>
      <w:r w:rsidR="00007B56" w:rsidRPr="00FA313F">
        <w:rPr>
          <w:rFonts w:cs="Arial"/>
          <w:szCs w:val="24"/>
        </w:rPr>
        <w:t xml:space="preserve">tory responsibilities. </w:t>
      </w:r>
    </w:p>
    <w:p w:rsidR="00397380" w:rsidRPr="00FA313F" w:rsidRDefault="00397380" w:rsidP="00397380">
      <w:pPr>
        <w:autoSpaceDE w:val="0"/>
        <w:autoSpaceDN w:val="0"/>
        <w:adjustRightInd w:val="0"/>
        <w:jc w:val="both"/>
        <w:rPr>
          <w:rFonts w:cs="Arial"/>
          <w:szCs w:val="24"/>
        </w:rPr>
      </w:pPr>
    </w:p>
    <w:p w:rsidR="00FA313F" w:rsidRPr="00FA313F" w:rsidRDefault="00FA313F" w:rsidP="00FA313F">
      <w:pPr>
        <w:pStyle w:val="Heading5"/>
        <w:rPr>
          <w:rFonts w:ascii="Arial" w:hAnsi="Arial" w:cs="Arial"/>
          <w:szCs w:val="24"/>
          <w:u w:val="none"/>
        </w:rPr>
      </w:pPr>
      <w:r w:rsidRPr="00FA313F">
        <w:rPr>
          <w:rFonts w:ascii="Arial" w:hAnsi="Arial" w:cs="Arial"/>
          <w:szCs w:val="24"/>
          <w:u w:val="none"/>
        </w:rPr>
        <w:t>List of Background Papers</w:t>
      </w:r>
    </w:p>
    <w:p w:rsidR="00FA313F" w:rsidRPr="00FA313F" w:rsidRDefault="00FA313F" w:rsidP="00FA313F">
      <w:pPr>
        <w:rPr>
          <w:rFonts w:cs="Arial"/>
          <w:szCs w:val="24"/>
        </w:rPr>
      </w:pPr>
    </w:p>
    <w:tbl>
      <w:tblPr>
        <w:tblW w:w="0" w:type="auto"/>
        <w:tblLayout w:type="fixed"/>
        <w:tblLook w:val="000C" w:firstRow="0" w:lastRow="0" w:firstColumn="0" w:lastColumn="0" w:noHBand="0" w:noVBand="0"/>
      </w:tblPr>
      <w:tblGrid>
        <w:gridCol w:w="3227"/>
        <w:gridCol w:w="2775"/>
        <w:gridCol w:w="3178"/>
      </w:tblGrid>
      <w:tr w:rsidR="00FA313F" w:rsidRPr="00FA313F" w:rsidTr="00A375FF">
        <w:tblPrEx>
          <w:tblCellMar>
            <w:top w:w="0" w:type="dxa"/>
            <w:bottom w:w="0" w:type="dxa"/>
          </w:tblCellMar>
        </w:tblPrEx>
        <w:trPr>
          <w:trHeight w:val="113"/>
        </w:trPr>
        <w:tc>
          <w:tcPr>
            <w:tcW w:w="3227" w:type="dxa"/>
          </w:tcPr>
          <w:p w:rsidR="00FA313F" w:rsidRPr="00FA313F" w:rsidRDefault="00FA313F" w:rsidP="00A375FF">
            <w:pPr>
              <w:pStyle w:val="Heading7"/>
              <w:rPr>
                <w:rFonts w:ascii="Arial" w:hAnsi="Arial" w:cs="Arial"/>
                <w:szCs w:val="24"/>
                <w:u w:val="none"/>
              </w:rPr>
            </w:pPr>
            <w:r w:rsidRPr="00FA313F">
              <w:rPr>
                <w:rFonts w:ascii="Arial" w:hAnsi="Arial" w:cs="Arial"/>
                <w:szCs w:val="24"/>
                <w:u w:val="none"/>
              </w:rPr>
              <w:t>Paper</w:t>
            </w:r>
          </w:p>
        </w:tc>
        <w:tc>
          <w:tcPr>
            <w:tcW w:w="2775" w:type="dxa"/>
          </w:tcPr>
          <w:p w:rsidR="00FA313F" w:rsidRPr="00FA313F" w:rsidRDefault="00FA313F" w:rsidP="00A375FF">
            <w:pPr>
              <w:pStyle w:val="Heading7"/>
              <w:rPr>
                <w:rFonts w:ascii="Arial" w:hAnsi="Arial" w:cs="Arial"/>
                <w:szCs w:val="24"/>
                <w:u w:val="none"/>
              </w:rPr>
            </w:pPr>
            <w:r w:rsidRPr="00FA313F">
              <w:rPr>
                <w:rFonts w:ascii="Arial" w:hAnsi="Arial" w:cs="Arial"/>
                <w:szCs w:val="24"/>
                <w:u w:val="none"/>
              </w:rPr>
              <w:t>Date</w:t>
            </w:r>
          </w:p>
        </w:tc>
        <w:tc>
          <w:tcPr>
            <w:tcW w:w="3178" w:type="dxa"/>
          </w:tcPr>
          <w:p w:rsidR="00FA313F" w:rsidRPr="00FA313F" w:rsidRDefault="00FA313F" w:rsidP="00A375FF">
            <w:pPr>
              <w:pStyle w:val="Heading7"/>
              <w:rPr>
                <w:rFonts w:ascii="Arial" w:hAnsi="Arial" w:cs="Arial"/>
                <w:szCs w:val="24"/>
                <w:u w:val="none"/>
              </w:rPr>
            </w:pPr>
            <w:r w:rsidRPr="00FA313F">
              <w:rPr>
                <w:rFonts w:ascii="Arial" w:hAnsi="Arial" w:cs="Arial"/>
                <w:szCs w:val="24"/>
                <w:u w:val="none"/>
              </w:rPr>
              <w:t>Contact/Tel</w:t>
            </w:r>
          </w:p>
        </w:tc>
      </w:tr>
      <w:tr w:rsidR="00FA313F" w:rsidRPr="00FA313F" w:rsidTr="00A375FF">
        <w:tblPrEx>
          <w:tblCellMar>
            <w:top w:w="0" w:type="dxa"/>
            <w:bottom w:w="0" w:type="dxa"/>
          </w:tblCellMar>
        </w:tblPrEx>
        <w:tc>
          <w:tcPr>
            <w:tcW w:w="3227" w:type="dxa"/>
          </w:tcPr>
          <w:p w:rsidR="00FA313F" w:rsidRPr="00FA313F" w:rsidRDefault="00FA313F" w:rsidP="00A375FF">
            <w:pPr>
              <w:pStyle w:val="Heading7"/>
              <w:rPr>
                <w:rFonts w:ascii="Arial" w:hAnsi="Arial" w:cs="Arial"/>
                <w:szCs w:val="24"/>
              </w:rPr>
            </w:pPr>
          </w:p>
          <w:p w:rsidR="00FA313F" w:rsidRPr="00FA313F" w:rsidRDefault="00FA313F" w:rsidP="00A375FF">
            <w:pPr>
              <w:rPr>
                <w:rFonts w:cs="Arial"/>
                <w:szCs w:val="24"/>
              </w:rPr>
            </w:pPr>
            <w:r w:rsidRPr="00FA313F">
              <w:rPr>
                <w:rFonts w:cs="Arial"/>
                <w:szCs w:val="24"/>
              </w:rPr>
              <w:t>None</w:t>
            </w:r>
          </w:p>
        </w:tc>
        <w:tc>
          <w:tcPr>
            <w:tcW w:w="2775" w:type="dxa"/>
          </w:tcPr>
          <w:p w:rsidR="00FA313F" w:rsidRPr="00FA313F" w:rsidRDefault="00FA313F" w:rsidP="00A375FF">
            <w:pPr>
              <w:pStyle w:val="Heading7"/>
              <w:rPr>
                <w:rFonts w:ascii="Arial" w:hAnsi="Arial" w:cs="Arial"/>
                <w:szCs w:val="24"/>
              </w:rPr>
            </w:pPr>
          </w:p>
          <w:p w:rsidR="00FA313F" w:rsidRPr="00FA313F" w:rsidRDefault="00FA313F" w:rsidP="00A375FF">
            <w:pPr>
              <w:rPr>
                <w:rFonts w:cs="Arial"/>
                <w:szCs w:val="24"/>
              </w:rPr>
            </w:pPr>
          </w:p>
        </w:tc>
        <w:tc>
          <w:tcPr>
            <w:tcW w:w="3178" w:type="dxa"/>
          </w:tcPr>
          <w:p w:rsidR="00FA313F" w:rsidRPr="00FA313F" w:rsidRDefault="00FA313F" w:rsidP="00A375FF">
            <w:pPr>
              <w:rPr>
                <w:rFonts w:cs="Arial"/>
                <w:szCs w:val="24"/>
                <w:u w:val="single"/>
              </w:rPr>
            </w:pPr>
          </w:p>
          <w:p w:rsidR="00FA313F" w:rsidRPr="00FA313F" w:rsidRDefault="00FA313F" w:rsidP="00FA313F">
            <w:pPr>
              <w:rPr>
                <w:rFonts w:cs="Arial"/>
                <w:szCs w:val="24"/>
              </w:rPr>
            </w:pPr>
            <w:r w:rsidRPr="00FA313F">
              <w:rPr>
                <w:rFonts w:cs="Arial"/>
                <w:szCs w:val="24"/>
              </w:rPr>
              <w:t xml:space="preserve"> </w:t>
            </w:r>
          </w:p>
        </w:tc>
      </w:tr>
      <w:tr w:rsidR="00FA313F" w:rsidRPr="00FA313F" w:rsidTr="00A375FF">
        <w:tblPrEx>
          <w:tblCellMar>
            <w:top w:w="0" w:type="dxa"/>
            <w:bottom w:w="0" w:type="dxa"/>
          </w:tblCellMar>
        </w:tblPrEx>
        <w:tc>
          <w:tcPr>
            <w:tcW w:w="9180" w:type="dxa"/>
            <w:gridSpan w:val="3"/>
          </w:tcPr>
          <w:p w:rsidR="00FA313F" w:rsidRPr="00FA313F" w:rsidRDefault="00FA313F" w:rsidP="00A375FF">
            <w:pPr>
              <w:pStyle w:val="Heading7"/>
              <w:rPr>
                <w:rFonts w:ascii="Arial" w:hAnsi="Arial" w:cs="Arial"/>
                <w:szCs w:val="24"/>
                <w:u w:val="none"/>
              </w:rPr>
            </w:pPr>
          </w:p>
          <w:p w:rsidR="00FA313F" w:rsidRPr="00FA313F" w:rsidRDefault="00FA313F" w:rsidP="00A375FF">
            <w:pPr>
              <w:pStyle w:val="Heading7"/>
              <w:rPr>
                <w:rFonts w:ascii="Arial" w:hAnsi="Arial" w:cs="Arial"/>
                <w:szCs w:val="24"/>
                <w:u w:val="none"/>
              </w:rPr>
            </w:pPr>
            <w:r w:rsidRPr="00FA313F">
              <w:rPr>
                <w:rFonts w:ascii="Arial" w:hAnsi="Arial" w:cs="Arial"/>
                <w:szCs w:val="24"/>
                <w:u w:val="none"/>
              </w:rPr>
              <w:t>Reason for inclusion in Part II, if appropriate</w:t>
            </w:r>
          </w:p>
          <w:p w:rsidR="00FA313F" w:rsidRPr="00FA313F" w:rsidRDefault="00FA313F" w:rsidP="00A375FF">
            <w:pPr>
              <w:rPr>
                <w:rFonts w:cs="Arial"/>
                <w:szCs w:val="24"/>
              </w:rPr>
            </w:pPr>
          </w:p>
          <w:p w:rsidR="00FA313F" w:rsidRPr="00FA313F" w:rsidRDefault="00FA313F" w:rsidP="00A375FF">
            <w:pPr>
              <w:rPr>
                <w:rFonts w:cs="Arial"/>
                <w:szCs w:val="24"/>
              </w:rPr>
            </w:pPr>
            <w:r w:rsidRPr="00FA313F">
              <w:rPr>
                <w:rFonts w:cs="Arial"/>
                <w:szCs w:val="24"/>
              </w:rPr>
              <w:t>N/A</w:t>
            </w:r>
          </w:p>
          <w:p w:rsidR="00FA313F" w:rsidRPr="00FA313F" w:rsidRDefault="00FA313F" w:rsidP="00A375FF">
            <w:pPr>
              <w:rPr>
                <w:rFonts w:cs="Arial"/>
                <w:szCs w:val="24"/>
              </w:rPr>
            </w:pPr>
          </w:p>
        </w:tc>
      </w:tr>
    </w:tbl>
    <w:p w:rsidR="00FA313F" w:rsidRPr="00FA313F" w:rsidRDefault="00FA313F" w:rsidP="00397380">
      <w:pPr>
        <w:autoSpaceDE w:val="0"/>
        <w:autoSpaceDN w:val="0"/>
        <w:adjustRightInd w:val="0"/>
        <w:jc w:val="both"/>
        <w:rPr>
          <w:rFonts w:cs="Arial"/>
          <w:szCs w:val="24"/>
        </w:rPr>
      </w:pPr>
    </w:p>
    <w:sectPr w:rsidR="00FA313F" w:rsidRPr="00FA313F" w:rsidSect="00A41458">
      <w:footerReference w:type="default" r:id="rId9"/>
      <w:footerReference w:type="first" r:id="rId10"/>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233" w:rsidRDefault="00BB1233">
      <w:r>
        <w:separator/>
      </w:r>
    </w:p>
  </w:endnote>
  <w:endnote w:type="continuationSeparator" w:id="0">
    <w:p w:rsidR="00BB1233" w:rsidRDefault="00BB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7DA53o00">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18270"/>
      <w:docPartObj>
        <w:docPartGallery w:val="Page Numbers (Bottom of Page)"/>
        <w:docPartUnique/>
      </w:docPartObj>
    </w:sdtPr>
    <w:sdtEndPr>
      <w:rPr>
        <w:noProof/>
      </w:rPr>
    </w:sdtEndPr>
    <w:sdtContent>
      <w:p w:rsidR="00077AF3" w:rsidRDefault="00421A48">
        <w:pPr>
          <w:pStyle w:val="Footer"/>
          <w:jc w:val="center"/>
        </w:pPr>
      </w:p>
    </w:sdtContent>
  </w:sdt>
  <w:p w:rsidR="00FC12BB" w:rsidRDefault="00FC12BB">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C12BB">
      <w:tc>
        <w:tcPr>
          <w:tcW w:w="9243" w:type="dxa"/>
          <w:tcBorders>
            <w:top w:val="nil"/>
            <w:left w:val="nil"/>
            <w:bottom w:val="nil"/>
            <w:right w:val="nil"/>
          </w:tcBorders>
        </w:tcPr>
        <w:p w:rsidR="00FC12BB" w:rsidRDefault="00FC12BB" w:rsidP="004D419B">
          <w:pPr>
            <w:pStyle w:val="Footer"/>
            <w:tabs>
              <w:tab w:val="clear" w:pos="4153"/>
            </w:tabs>
            <w:ind w:right="-45"/>
            <w:jc w:val="right"/>
          </w:pPr>
          <w:r>
            <w:rPr>
              <w:noProof/>
            </w:rPr>
            <w:drawing>
              <wp:inline distT="0" distB="0" distL="0" distR="0" wp14:anchorId="72B908B5" wp14:editId="3F8FE9FC">
                <wp:extent cx="1120140" cy="541020"/>
                <wp:effectExtent l="0" t="0" r="0" b="0"/>
                <wp:docPr id="2" name="Picture 2" descr="Description: 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541020"/>
                        </a:xfrm>
                        <a:prstGeom prst="rect">
                          <a:avLst/>
                        </a:prstGeom>
                        <a:noFill/>
                        <a:ln>
                          <a:noFill/>
                        </a:ln>
                      </pic:spPr>
                    </pic:pic>
                  </a:graphicData>
                </a:graphic>
              </wp:inline>
            </w:drawing>
          </w:r>
        </w:p>
      </w:tc>
    </w:tr>
  </w:tbl>
  <w:p w:rsidR="00FC12BB" w:rsidRPr="0036487C" w:rsidRDefault="00FC12BB" w:rsidP="00364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233" w:rsidRDefault="00BB1233">
      <w:r>
        <w:separator/>
      </w:r>
    </w:p>
  </w:footnote>
  <w:footnote w:type="continuationSeparator" w:id="0">
    <w:p w:rsidR="00BB1233" w:rsidRDefault="00BB1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 w15:restartNumberingAfterBreak="0">
    <w:nsid w:val="00000004"/>
    <w:multiLevelType w:val="multilevel"/>
    <w:tmpl w:val="47005FA0"/>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B41EFE"/>
    <w:multiLevelType w:val="hybridMultilevel"/>
    <w:tmpl w:val="5052E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E5863"/>
    <w:multiLevelType w:val="hybridMultilevel"/>
    <w:tmpl w:val="5DE46B8C"/>
    <w:lvl w:ilvl="0" w:tplc="AB3CBCC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C542DCA"/>
    <w:multiLevelType w:val="hybridMultilevel"/>
    <w:tmpl w:val="BFF0F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180148"/>
    <w:multiLevelType w:val="hybridMultilevel"/>
    <w:tmpl w:val="AF90D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08032B"/>
    <w:multiLevelType w:val="hybridMultilevel"/>
    <w:tmpl w:val="A16646F8"/>
    <w:lvl w:ilvl="0" w:tplc="280E20DA">
      <w:start w:val="1"/>
      <w:numFmt w:val="lowerRoman"/>
      <w:lvlText w:val="(%1)"/>
      <w:lvlJc w:val="left"/>
      <w:pPr>
        <w:ind w:left="928" w:hanging="360"/>
      </w:pPr>
      <w:rPr>
        <w:rFonts w:cs="Times New Roman" w:hint="default"/>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02679"/>
    <w:multiLevelType w:val="hybridMultilevel"/>
    <w:tmpl w:val="C7CA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47711"/>
    <w:multiLevelType w:val="hybridMultilevel"/>
    <w:tmpl w:val="5BFC404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26164478"/>
    <w:multiLevelType w:val="hybridMultilevel"/>
    <w:tmpl w:val="FC722856"/>
    <w:lvl w:ilvl="0" w:tplc="DBECA8F8">
      <w:start w:val="1"/>
      <w:numFmt w:val="lowerRoman"/>
      <w:lvlText w:val="(%1)"/>
      <w:lvlJc w:val="left"/>
      <w:pPr>
        <w:ind w:left="720" w:hanging="360"/>
      </w:pPr>
      <w:rPr>
        <w:rFonts w:cs="Times New Roman" w:hint="default"/>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23939"/>
    <w:multiLevelType w:val="hybridMultilevel"/>
    <w:tmpl w:val="EA9A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D6816"/>
    <w:multiLevelType w:val="hybridMultilevel"/>
    <w:tmpl w:val="D98667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9E260EB"/>
    <w:multiLevelType w:val="hybridMultilevel"/>
    <w:tmpl w:val="215650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CD57292"/>
    <w:multiLevelType w:val="hybridMultilevel"/>
    <w:tmpl w:val="33C20954"/>
    <w:lvl w:ilvl="0" w:tplc="D0165EB8">
      <w:start w:val="15"/>
      <w:numFmt w:val="bullet"/>
      <w:lvlText w:val="-"/>
      <w:lvlJc w:val="left"/>
      <w:pPr>
        <w:ind w:left="405" w:hanging="360"/>
      </w:pPr>
      <w:rPr>
        <w:rFonts w:ascii="Arial" w:eastAsia="Times New Roman" w:hAnsi="Arial"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3D897419"/>
    <w:multiLevelType w:val="hybridMultilevel"/>
    <w:tmpl w:val="293438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DB509D0"/>
    <w:multiLevelType w:val="hybridMultilevel"/>
    <w:tmpl w:val="5DE46B8C"/>
    <w:lvl w:ilvl="0" w:tplc="AB3CBCC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1CA1D8F"/>
    <w:multiLevelType w:val="hybridMultilevel"/>
    <w:tmpl w:val="410A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051FC"/>
    <w:multiLevelType w:val="hybridMultilevel"/>
    <w:tmpl w:val="FC722856"/>
    <w:lvl w:ilvl="0" w:tplc="DBECA8F8">
      <w:start w:val="1"/>
      <w:numFmt w:val="lowerRoman"/>
      <w:lvlText w:val="(%1)"/>
      <w:lvlJc w:val="left"/>
      <w:pPr>
        <w:ind w:left="720" w:hanging="360"/>
      </w:pPr>
      <w:rPr>
        <w:rFonts w:cs="Times New Roman" w:hint="default"/>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951D16"/>
    <w:multiLevelType w:val="hybridMultilevel"/>
    <w:tmpl w:val="34D6564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58935597"/>
    <w:multiLevelType w:val="hybridMultilevel"/>
    <w:tmpl w:val="04BE6AB6"/>
    <w:lvl w:ilvl="0" w:tplc="5ED0E2EE">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BE2415"/>
    <w:multiLevelType w:val="hybridMultilevel"/>
    <w:tmpl w:val="C90EA646"/>
    <w:lvl w:ilvl="0" w:tplc="3C62D886">
      <w:start w:val="1"/>
      <w:numFmt w:val="lowerLetter"/>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C352607"/>
    <w:multiLevelType w:val="hybridMultilevel"/>
    <w:tmpl w:val="154EA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C10916"/>
    <w:multiLevelType w:val="hybridMultilevel"/>
    <w:tmpl w:val="E9D0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909A4"/>
    <w:multiLevelType w:val="hybridMultilevel"/>
    <w:tmpl w:val="54E4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7429B"/>
    <w:multiLevelType w:val="hybridMultilevel"/>
    <w:tmpl w:val="905696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C0422D"/>
    <w:multiLevelType w:val="hybridMultilevel"/>
    <w:tmpl w:val="AA30A496"/>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18"/>
  </w:num>
  <w:num w:numId="5">
    <w:abstractNumId w:val="16"/>
  </w:num>
  <w:num w:numId="6">
    <w:abstractNumId w:val="15"/>
  </w:num>
  <w:num w:numId="7">
    <w:abstractNumId w:val="1"/>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3"/>
  </w:num>
  <w:num w:numId="13">
    <w:abstractNumId w:val="17"/>
  </w:num>
  <w:num w:numId="14">
    <w:abstractNumId w:val="2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4"/>
  </w:num>
  <w:num w:numId="19">
    <w:abstractNumId w:val="2"/>
  </w:num>
  <w:num w:numId="20">
    <w:abstractNumId w:val="21"/>
  </w:num>
  <w:num w:numId="21">
    <w:abstractNumId w:val="9"/>
  </w:num>
  <w:num w:numId="22">
    <w:abstractNumId w:val="6"/>
  </w:num>
  <w:num w:numId="23">
    <w:abstractNumId w:val="19"/>
  </w:num>
  <w:num w:numId="24">
    <w:abstractNumId w:val="5"/>
  </w:num>
  <w:num w:numId="25">
    <w:abstractNumId w:val="23"/>
  </w:num>
  <w:num w:numId="26">
    <w:abstractNumId w:val="7"/>
  </w:num>
  <w:num w:numId="27">
    <w:abstractNumId w:val="24"/>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4B"/>
    <w:rsid w:val="00002719"/>
    <w:rsid w:val="00002E74"/>
    <w:rsid w:val="00007B56"/>
    <w:rsid w:val="00015C76"/>
    <w:rsid w:val="000212DD"/>
    <w:rsid w:val="0003083B"/>
    <w:rsid w:val="00037D36"/>
    <w:rsid w:val="00044A7B"/>
    <w:rsid w:val="0004574E"/>
    <w:rsid w:val="00060B6F"/>
    <w:rsid w:val="00074AC7"/>
    <w:rsid w:val="00077AF3"/>
    <w:rsid w:val="000814D4"/>
    <w:rsid w:val="00092B2F"/>
    <w:rsid w:val="000A2747"/>
    <w:rsid w:val="000A5353"/>
    <w:rsid w:val="000A6693"/>
    <w:rsid w:val="000B7BFA"/>
    <w:rsid w:val="000C5E63"/>
    <w:rsid w:val="000D5720"/>
    <w:rsid w:val="000D5794"/>
    <w:rsid w:val="000E0873"/>
    <w:rsid w:val="000E2503"/>
    <w:rsid w:val="000E6DC4"/>
    <w:rsid w:val="000F08D6"/>
    <w:rsid w:val="000F6780"/>
    <w:rsid w:val="00103175"/>
    <w:rsid w:val="00105299"/>
    <w:rsid w:val="00123735"/>
    <w:rsid w:val="0012512F"/>
    <w:rsid w:val="001261D4"/>
    <w:rsid w:val="00126FB2"/>
    <w:rsid w:val="0013045E"/>
    <w:rsid w:val="00136587"/>
    <w:rsid w:val="00153535"/>
    <w:rsid w:val="00170A40"/>
    <w:rsid w:val="001737F6"/>
    <w:rsid w:val="00175722"/>
    <w:rsid w:val="001B01AC"/>
    <w:rsid w:val="001C19B1"/>
    <w:rsid w:val="001E0127"/>
    <w:rsid w:val="001E3145"/>
    <w:rsid w:val="001F6BBD"/>
    <w:rsid w:val="0022347B"/>
    <w:rsid w:val="002322A8"/>
    <w:rsid w:val="00243E66"/>
    <w:rsid w:val="00244EA5"/>
    <w:rsid w:val="00251C96"/>
    <w:rsid w:val="00265F77"/>
    <w:rsid w:val="00266BB3"/>
    <w:rsid w:val="002677D9"/>
    <w:rsid w:val="00273CC5"/>
    <w:rsid w:val="00275E43"/>
    <w:rsid w:val="00283647"/>
    <w:rsid w:val="002840D7"/>
    <w:rsid w:val="00285DA2"/>
    <w:rsid w:val="0029335D"/>
    <w:rsid w:val="002A44DA"/>
    <w:rsid w:val="002B7F8E"/>
    <w:rsid w:val="002C0B0E"/>
    <w:rsid w:val="002C0CD3"/>
    <w:rsid w:val="002C20C9"/>
    <w:rsid w:val="002C2A26"/>
    <w:rsid w:val="002C72D7"/>
    <w:rsid w:val="002D5200"/>
    <w:rsid w:val="002D6123"/>
    <w:rsid w:val="002E4C5D"/>
    <w:rsid w:val="002F4BD4"/>
    <w:rsid w:val="003028F0"/>
    <w:rsid w:val="00313129"/>
    <w:rsid w:val="00313B3B"/>
    <w:rsid w:val="003254F5"/>
    <w:rsid w:val="0032631B"/>
    <w:rsid w:val="00326792"/>
    <w:rsid w:val="0032687F"/>
    <w:rsid w:val="00326FA1"/>
    <w:rsid w:val="0033076C"/>
    <w:rsid w:val="0033283C"/>
    <w:rsid w:val="00336AC0"/>
    <w:rsid w:val="00337B23"/>
    <w:rsid w:val="00350443"/>
    <w:rsid w:val="00354C51"/>
    <w:rsid w:val="00356ADA"/>
    <w:rsid w:val="0036487C"/>
    <w:rsid w:val="00370DF6"/>
    <w:rsid w:val="00372DCB"/>
    <w:rsid w:val="00374B0E"/>
    <w:rsid w:val="0037763E"/>
    <w:rsid w:val="00397380"/>
    <w:rsid w:val="003A14A7"/>
    <w:rsid w:val="003A3445"/>
    <w:rsid w:val="003A5747"/>
    <w:rsid w:val="003B14BF"/>
    <w:rsid w:val="003B1D7E"/>
    <w:rsid w:val="003B266C"/>
    <w:rsid w:val="003B48B7"/>
    <w:rsid w:val="003B4AE2"/>
    <w:rsid w:val="003B78A3"/>
    <w:rsid w:val="003C0A23"/>
    <w:rsid w:val="003C2624"/>
    <w:rsid w:val="003E33E1"/>
    <w:rsid w:val="003E6B80"/>
    <w:rsid w:val="003E71D4"/>
    <w:rsid w:val="003E7F03"/>
    <w:rsid w:val="00400AFA"/>
    <w:rsid w:val="00413127"/>
    <w:rsid w:val="00413383"/>
    <w:rsid w:val="0041354B"/>
    <w:rsid w:val="00413909"/>
    <w:rsid w:val="00421A48"/>
    <w:rsid w:val="00434CAE"/>
    <w:rsid w:val="00443BF7"/>
    <w:rsid w:val="00446D99"/>
    <w:rsid w:val="00450330"/>
    <w:rsid w:val="004514C6"/>
    <w:rsid w:val="004519CF"/>
    <w:rsid w:val="00454579"/>
    <w:rsid w:val="00455352"/>
    <w:rsid w:val="00456F94"/>
    <w:rsid w:val="00472BB8"/>
    <w:rsid w:val="00485B6A"/>
    <w:rsid w:val="00494CBD"/>
    <w:rsid w:val="004A32F3"/>
    <w:rsid w:val="004B5DD7"/>
    <w:rsid w:val="004C33E6"/>
    <w:rsid w:val="004C3503"/>
    <w:rsid w:val="004C6446"/>
    <w:rsid w:val="004D032D"/>
    <w:rsid w:val="004D419B"/>
    <w:rsid w:val="004D6E5E"/>
    <w:rsid w:val="004E3304"/>
    <w:rsid w:val="004E3555"/>
    <w:rsid w:val="004E70ED"/>
    <w:rsid w:val="004F0E44"/>
    <w:rsid w:val="004F18F3"/>
    <w:rsid w:val="005053CE"/>
    <w:rsid w:val="005058AE"/>
    <w:rsid w:val="00511796"/>
    <w:rsid w:val="00515D0B"/>
    <w:rsid w:val="00517898"/>
    <w:rsid w:val="00520B1E"/>
    <w:rsid w:val="005235D2"/>
    <w:rsid w:val="00533A22"/>
    <w:rsid w:val="00534160"/>
    <w:rsid w:val="00542B5D"/>
    <w:rsid w:val="005458BC"/>
    <w:rsid w:val="005476CF"/>
    <w:rsid w:val="005479B2"/>
    <w:rsid w:val="0055365C"/>
    <w:rsid w:val="00555980"/>
    <w:rsid w:val="00556419"/>
    <w:rsid w:val="00556F1C"/>
    <w:rsid w:val="00564687"/>
    <w:rsid w:val="00564A14"/>
    <w:rsid w:val="00566BF5"/>
    <w:rsid w:val="00580A4F"/>
    <w:rsid w:val="005818DD"/>
    <w:rsid w:val="00590EA8"/>
    <w:rsid w:val="00592513"/>
    <w:rsid w:val="005929AF"/>
    <w:rsid w:val="00593ACE"/>
    <w:rsid w:val="005A133D"/>
    <w:rsid w:val="005A2E41"/>
    <w:rsid w:val="005B135F"/>
    <w:rsid w:val="005C7295"/>
    <w:rsid w:val="005D1BBF"/>
    <w:rsid w:val="005E67F5"/>
    <w:rsid w:val="005F39D3"/>
    <w:rsid w:val="005F4385"/>
    <w:rsid w:val="0060036F"/>
    <w:rsid w:val="006077D5"/>
    <w:rsid w:val="00640898"/>
    <w:rsid w:val="0064457D"/>
    <w:rsid w:val="00650BDA"/>
    <w:rsid w:val="00655131"/>
    <w:rsid w:val="00655504"/>
    <w:rsid w:val="00661FB0"/>
    <w:rsid w:val="00670BC1"/>
    <w:rsid w:val="00671C78"/>
    <w:rsid w:val="00673EA7"/>
    <w:rsid w:val="0068670D"/>
    <w:rsid w:val="006A5F77"/>
    <w:rsid w:val="006B592A"/>
    <w:rsid w:val="006C17B8"/>
    <w:rsid w:val="006D0E11"/>
    <w:rsid w:val="006D234F"/>
    <w:rsid w:val="006D3AFC"/>
    <w:rsid w:val="006E528E"/>
    <w:rsid w:val="006E7913"/>
    <w:rsid w:val="006F0238"/>
    <w:rsid w:val="006F434D"/>
    <w:rsid w:val="00701D64"/>
    <w:rsid w:val="00706DBA"/>
    <w:rsid w:val="00712C02"/>
    <w:rsid w:val="00723B3F"/>
    <w:rsid w:val="00724793"/>
    <w:rsid w:val="00725AFC"/>
    <w:rsid w:val="007332BE"/>
    <w:rsid w:val="007378B8"/>
    <w:rsid w:val="00740813"/>
    <w:rsid w:val="007456D3"/>
    <w:rsid w:val="007530EB"/>
    <w:rsid w:val="00754B92"/>
    <w:rsid w:val="00764218"/>
    <w:rsid w:val="00772248"/>
    <w:rsid w:val="007803AE"/>
    <w:rsid w:val="00782B20"/>
    <w:rsid w:val="0079072C"/>
    <w:rsid w:val="007A6D84"/>
    <w:rsid w:val="007B0E60"/>
    <w:rsid w:val="007B1A7F"/>
    <w:rsid w:val="007B2407"/>
    <w:rsid w:val="007B4B06"/>
    <w:rsid w:val="007B4B0C"/>
    <w:rsid w:val="007B5200"/>
    <w:rsid w:val="007C374D"/>
    <w:rsid w:val="007D043A"/>
    <w:rsid w:val="007D38AA"/>
    <w:rsid w:val="007E1D65"/>
    <w:rsid w:val="007E69F5"/>
    <w:rsid w:val="007F147F"/>
    <w:rsid w:val="00810485"/>
    <w:rsid w:val="00810E05"/>
    <w:rsid w:val="0081782E"/>
    <w:rsid w:val="00840A2B"/>
    <w:rsid w:val="00847D83"/>
    <w:rsid w:val="00857206"/>
    <w:rsid w:val="00857C17"/>
    <w:rsid w:val="0086519B"/>
    <w:rsid w:val="00874B49"/>
    <w:rsid w:val="00876C42"/>
    <w:rsid w:val="008835E3"/>
    <w:rsid w:val="008844FF"/>
    <w:rsid w:val="00885B3B"/>
    <w:rsid w:val="0088697C"/>
    <w:rsid w:val="00887000"/>
    <w:rsid w:val="00893FE3"/>
    <w:rsid w:val="00894398"/>
    <w:rsid w:val="0089543D"/>
    <w:rsid w:val="00896316"/>
    <w:rsid w:val="008B059B"/>
    <w:rsid w:val="008B411F"/>
    <w:rsid w:val="008B6D12"/>
    <w:rsid w:val="008C4F31"/>
    <w:rsid w:val="008C6256"/>
    <w:rsid w:val="008D0B32"/>
    <w:rsid w:val="008D5F59"/>
    <w:rsid w:val="008E3BC3"/>
    <w:rsid w:val="008E54B5"/>
    <w:rsid w:val="008F23D9"/>
    <w:rsid w:val="00905069"/>
    <w:rsid w:val="00911715"/>
    <w:rsid w:val="00921E39"/>
    <w:rsid w:val="00923E5C"/>
    <w:rsid w:val="00923F27"/>
    <w:rsid w:val="0093355E"/>
    <w:rsid w:val="00941776"/>
    <w:rsid w:val="00941AE5"/>
    <w:rsid w:val="0094216B"/>
    <w:rsid w:val="00947881"/>
    <w:rsid w:val="0095111A"/>
    <w:rsid w:val="00955E67"/>
    <w:rsid w:val="00965370"/>
    <w:rsid w:val="00966E47"/>
    <w:rsid w:val="009750DD"/>
    <w:rsid w:val="0097538A"/>
    <w:rsid w:val="00993234"/>
    <w:rsid w:val="0099422F"/>
    <w:rsid w:val="009A3360"/>
    <w:rsid w:val="009B2514"/>
    <w:rsid w:val="009C05C8"/>
    <w:rsid w:val="009E0C3D"/>
    <w:rsid w:val="009E1964"/>
    <w:rsid w:val="009E5C39"/>
    <w:rsid w:val="009E640F"/>
    <w:rsid w:val="009F0477"/>
    <w:rsid w:val="009F69D0"/>
    <w:rsid w:val="00A02AA2"/>
    <w:rsid w:val="00A04615"/>
    <w:rsid w:val="00A05EDC"/>
    <w:rsid w:val="00A145E6"/>
    <w:rsid w:val="00A1551D"/>
    <w:rsid w:val="00A24D98"/>
    <w:rsid w:val="00A2528F"/>
    <w:rsid w:val="00A2745C"/>
    <w:rsid w:val="00A279DD"/>
    <w:rsid w:val="00A30C1A"/>
    <w:rsid w:val="00A353C1"/>
    <w:rsid w:val="00A40EC2"/>
    <w:rsid w:val="00A41458"/>
    <w:rsid w:val="00A462FB"/>
    <w:rsid w:val="00A470B1"/>
    <w:rsid w:val="00A522D5"/>
    <w:rsid w:val="00A550B3"/>
    <w:rsid w:val="00A6046D"/>
    <w:rsid w:val="00A6735F"/>
    <w:rsid w:val="00A71918"/>
    <w:rsid w:val="00A77637"/>
    <w:rsid w:val="00A965D9"/>
    <w:rsid w:val="00AA147E"/>
    <w:rsid w:val="00AC2F15"/>
    <w:rsid w:val="00AC4268"/>
    <w:rsid w:val="00AC5AD3"/>
    <w:rsid w:val="00AD2D4D"/>
    <w:rsid w:val="00AD6937"/>
    <w:rsid w:val="00AE2321"/>
    <w:rsid w:val="00AE47CE"/>
    <w:rsid w:val="00AF002C"/>
    <w:rsid w:val="00AF0F9F"/>
    <w:rsid w:val="00AF3C5C"/>
    <w:rsid w:val="00B0063D"/>
    <w:rsid w:val="00B05556"/>
    <w:rsid w:val="00B0700C"/>
    <w:rsid w:val="00B0724D"/>
    <w:rsid w:val="00B16FEC"/>
    <w:rsid w:val="00B17965"/>
    <w:rsid w:val="00B259B8"/>
    <w:rsid w:val="00B41596"/>
    <w:rsid w:val="00B422C4"/>
    <w:rsid w:val="00B44722"/>
    <w:rsid w:val="00B54086"/>
    <w:rsid w:val="00B540BF"/>
    <w:rsid w:val="00B56C13"/>
    <w:rsid w:val="00B72E8C"/>
    <w:rsid w:val="00B74EBA"/>
    <w:rsid w:val="00B828D6"/>
    <w:rsid w:val="00B85335"/>
    <w:rsid w:val="00B9620E"/>
    <w:rsid w:val="00B968DE"/>
    <w:rsid w:val="00BA537C"/>
    <w:rsid w:val="00BA5465"/>
    <w:rsid w:val="00BB1233"/>
    <w:rsid w:val="00BB2062"/>
    <w:rsid w:val="00BC2A47"/>
    <w:rsid w:val="00BC5C0C"/>
    <w:rsid w:val="00BD1D32"/>
    <w:rsid w:val="00BD35AA"/>
    <w:rsid w:val="00C01BD4"/>
    <w:rsid w:val="00C106A1"/>
    <w:rsid w:val="00C16426"/>
    <w:rsid w:val="00C265AB"/>
    <w:rsid w:val="00C378B3"/>
    <w:rsid w:val="00C4154D"/>
    <w:rsid w:val="00C428D8"/>
    <w:rsid w:val="00C4549F"/>
    <w:rsid w:val="00C522C0"/>
    <w:rsid w:val="00C53B22"/>
    <w:rsid w:val="00C90F3B"/>
    <w:rsid w:val="00C94119"/>
    <w:rsid w:val="00CA4436"/>
    <w:rsid w:val="00CA7989"/>
    <w:rsid w:val="00CB72E2"/>
    <w:rsid w:val="00CC4D21"/>
    <w:rsid w:val="00CF2F78"/>
    <w:rsid w:val="00CF3417"/>
    <w:rsid w:val="00D05D99"/>
    <w:rsid w:val="00D12174"/>
    <w:rsid w:val="00D12C2B"/>
    <w:rsid w:val="00D248F2"/>
    <w:rsid w:val="00D2760C"/>
    <w:rsid w:val="00D27AD5"/>
    <w:rsid w:val="00D320CE"/>
    <w:rsid w:val="00D34E58"/>
    <w:rsid w:val="00D35D07"/>
    <w:rsid w:val="00D3793F"/>
    <w:rsid w:val="00D45214"/>
    <w:rsid w:val="00D452AE"/>
    <w:rsid w:val="00D477F0"/>
    <w:rsid w:val="00D51581"/>
    <w:rsid w:val="00D548C9"/>
    <w:rsid w:val="00D62DE2"/>
    <w:rsid w:val="00D712BD"/>
    <w:rsid w:val="00D7557F"/>
    <w:rsid w:val="00D83663"/>
    <w:rsid w:val="00D86A56"/>
    <w:rsid w:val="00DB6833"/>
    <w:rsid w:val="00DC4AF5"/>
    <w:rsid w:val="00DD3868"/>
    <w:rsid w:val="00DD3B3E"/>
    <w:rsid w:val="00DD43BF"/>
    <w:rsid w:val="00DE2A89"/>
    <w:rsid w:val="00DE3C10"/>
    <w:rsid w:val="00DF043B"/>
    <w:rsid w:val="00DF2594"/>
    <w:rsid w:val="00E02957"/>
    <w:rsid w:val="00E11FF8"/>
    <w:rsid w:val="00E140C9"/>
    <w:rsid w:val="00E1647D"/>
    <w:rsid w:val="00E16CF9"/>
    <w:rsid w:val="00E21EA7"/>
    <w:rsid w:val="00E2313B"/>
    <w:rsid w:val="00E24465"/>
    <w:rsid w:val="00E42122"/>
    <w:rsid w:val="00E51885"/>
    <w:rsid w:val="00E5318D"/>
    <w:rsid w:val="00E53735"/>
    <w:rsid w:val="00E5514B"/>
    <w:rsid w:val="00E66BE3"/>
    <w:rsid w:val="00E66CBA"/>
    <w:rsid w:val="00E82A39"/>
    <w:rsid w:val="00E87DF2"/>
    <w:rsid w:val="00E94860"/>
    <w:rsid w:val="00EA6117"/>
    <w:rsid w:val="00EA77A5"/>
    <w:rsid w:val="00EB46C3"/>
    <w:rsid w:val="00EB78BC"/>
    <w:rsid w:val="00EC28BA"/>
    <w:rsid w:val="00EC6898"/>
    <w:rsid w:val="00EF2691"/>
    <w:rsid w:val="00EF2F58"/>
    <w:rsid w:val="00F01E06"/>
    <w:rsid w:val="00F102A1"/>
    <w:rsid w:val="00F20A71"/>
    <w:rsid w:val="00F224FF"/>
    <w:rsid w:val="00F27C37"/>
    <w:rsid w:val="00F35736"/>
    <w:rsid w:val="00F60C72"/>
    <w:rsid w:val="00F6193B"/>
    <w:rsid w:val="00F619E7"/>
    <w:rsid w:val="00F63754"/>
    <w:rsid w:val="00F71D9A"/>
    <w:rsid w:val="00F77791"/>
    <w:rsid w:val="00F77C33"/>
    <w:rsid w:val="00F85FB5"/>
    <w:rsid w:val="00F85FBB"/>
    <w:rsid w:val="00F927DC"/>
    <w:rsid w:val="00F978E7"/>
    <w:rsid w:val="00FA1721"/>
    <w:rsid w:val="00FA313F"/>
    <w:rsid w:val="00FB0C96"/>
    <w:rsid w:val="00FB15E6"/>
    <w:rsid w:val="00FB5DA7"/>
    <w:rsid w:val="00FC04A2"/>
    <w:rsid w:val="00FC1169"/>
    <w:rsid w:val="00FC12BB"/>
    <w:rsid w:val="00FD7A70"/>
    <w:rsid w:val="00FF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3FFEAE-CB00-4152-A9C4-597FCB0D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58"/>
    <w:rPr>
      <w:rFonts w:ascii="Arial" w:hAnsi="Arial"/>
      <w:sz w:val="24"/>
      <w:szCs w:val="20"/>
    </w:rPr>
  </w:style>
  <w:style w:type="paragraph" w:styleId="Heading4">
    <w:name w:val="heading 4"/>
    <w:basedOn w:val="Normal"/>
    <w:next w:val="Normal"/>
    <w:link w:val="Heading4Char"/>
    <w:uiPriority w:val="99"/>
    <w:qFormat/>
    <w:rsid w:val="00A41458"/>
    <w:pPr>
      <w:keepNext/>
      <w:jc w:val="right"/>
      <w:outlineLvl w:val="3"/>
    </w:pPr>
    <w:rPr>
      <w:b/>
    </w:rPr>
  </w:style>
  <w:style w:type="paragraph" w:styleId="Heading5">
    <w:name w:val="heading 5"/>
    <w:basedOn w:val="Normal"/>
    <w:next w:val="Normal"/>
    <w:link w:val="Heading5Char"/>
    <w:uiPriority w:val="99"/>
    <w:qFormat/>
    <w:rsid w:val="00A41458"/>
    <w:pPr>
      <w:keepNext/>
      <w:outlineLvl w:val="4"/>
    </w:pPr>
    <w:rPr>
      <w:rFonts w:ascii="Univers" w:hAnsi="Univers"/>
      <w:b/>
      <w:u w:val="single"/>
    </w:rPr>
  </w:style>
  <w:style w:type="paragraph" w:styleId="Heading6">
    <w:name w:val="heading 6"/>
    <w:basedOn w:val="Normal"/>
    <w:next w:val="Normal"/>
    <w:link w:val="Heading6Char"/>
    <w:uiPriority w:val="99"/>
    <w:qFormat/>
    <w:rsid w:val="00A41458"/>
    <w:pPr>
      <w:keepNext/>
      <w:outlineLvl w:val="5"/>
    </w:pPr>
    <w:rPr>
      <w:rFonts w:ascii="Univers" w:hAnsi="Univers"/>
      <w:b/>
    </w:rPr>
  </w:style>
  <w:style w:type="paragraph" w:styleId="Heading7">
    <w:name w:val="heading 7"/>
    <w:basedOn w:val="Normal"/>
    <w:next w:val="Normal"/>
    <w:link w:val="Heading7Char"/>
    <w:uiPriority w:val="99"/>
    <w:qFormat/>
    <w:rsid w:val="00A41458"/>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8835E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835E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835E3"/>
    <w:rPr>
      <w:rFonts w:ascii="Calibri" w:hAnsi="Calibri" w:cs="Times New Roman"/>
      <w:b/>
      <w:bCs/>
    </w:rPr>
  </w:style>
  <w:style w:type="character" w:customStyle="1" w:styleId="Heading7Char">
    <w:name w:val="Heading 7 Char"/>
    <w:basedOn w:val="DefaultParagraphFont"/>
    <w:link w:val="Heading7"/>
    <w:uiPriority w:val="99"/>
    <w:semiHidden/>
    <w:locked/>
    <w:rsid w:val="008835E3"/>
    <w:rPr>
      <w:rFonts w:ascii="Calibri" w:hAnsi="Calibri" w:cs="Times New Roman"/>
      <w:sz w:val="24"/>
      <w:szCs w:val="24"/>
    </w:rPr>
  </w:style>
  <w:style w:type="paragraph" w:styleId="Header">
    <w:name w:val="header"/>
    <w:basedOn w:val="Normal"/>
    <w:link w:val="HeaderChar"/>
    <w:uiPriority w:val="99"/>
    <w:rsid w:val="00A41458"/>
    <w:rPr>
      <w:rFonts w:ascii="Universal" w:hAnsi="Universal"/>
    </w:rPr>
  </w:style>
  <w:style w:type="character" w:customStyle="1" w:styleId="HeaderChar">
    <w:name w:val="Header Char"/>
    <w:basedOn w:val="DefaultParagraphFont"/>
    <w:link w:val="Header"/>
    <w:uiPriority w:val="99"/>
    <w:semiHidden/>
    <w:locked/>
    <w:rsid w:val="008835E3"/>
    <w:rPr>
      <w:rFonts w:ascii="Arial" w:hAnsi="Arial" w:cs="Times New Roman"/>
      <w:sz w:val="20"/>
      <w:szCs w:val="20"/>
    </w:rPr>
  </w:style>
  <w:style w:type="paragraph" w:styleId="BodyText2">
    <w:name w:val="Body Text 2"/>
    <w:basedOn w:val="Normal"/>
    <w:link w:val="BodyText2Char"/>
    <w:uiPriority w:val="99"/>
    <w:rsid w:val="00A41458"/>
    <w:rPr>
      <w:rFonts w:ascii="Univers" w:hAnsi="Univers"/>
      <w:b/>
      <w:u w:val="single"/>
    </w:rPr>
  </w:style>
  <w:style w:type="character" w:customStyle="1" w:styleId="BodyText2Char">
    <w:name w:val="Body Text 2 Char"/>
    <w:basedOn w:val="DefaultParagraphFont"/>
    <w:link w:val="BodyText2"/>
    <w:semiHidden/>
    <w:locked/>
    <w:rsid w:val="008835E3"/>
    <w:rPr>
      <w:rFonts w:ascii="Arial" w:hAnsi="Arial" w:cs="Times New Roman"/>
      <w:sz w:val="20"/>
      <w:szCs w:val="20"/>
    </w:rPr>
  </w:style>
  <w:style w:type="paragraph" w:styleId="BodyText">
    <w:name w:val="Body Text"/>
    <w:basedOn w:val="Normal"/>
    <w:link w:val="BodyTextChar"/>
    <w:uiPriority w:val="99"/>
    <w:rsid w:val="00A41458"/>
  </w:style>
  <w:style w:type="character" w:customStyle="1" w:styleId="BodyTextChar">
    <w:name w:val="Body Text Char"/>
    <w:basedOn w:val="DefaultParagraphFont"/>
    <w:link w:val="BodyText"/>
    <w:uiPriority w:val="99"/>
    <w:semiHidden/>
    <w:locked/>
    <w:rsid w:val="008835E3"/>
    <w:rPr>
      <w:rFonts w:ascii="Arial" w:hAnsi="Arial" w:cs="Times New Roman"/>
      <w:sz w:val="20"/>
      <w:szCs w:val="20"/>
    </w:rPr>
  </w:style>
  <w:style w:type="paragraph" w:styleId="Footer">
    <w:name w:val="footer"/>
    <w:basedOn w:val="Normal"/>
    <w:link w:val="FooterChar"/>
    <w:uiPriority w:val="99"/>
    <w:rsid w:val="00A41458"/>
    <w:pPr>
      <w:tabs>
        <w:tab w:val="center" w:pos="4153"/>
        <w:tab w:val="right" w:pos="8306"/>
      </w:tabs>
    </w:pPr>
  </w:style>
  <w:style w:type="character" w:customStyle="1" w:styleId="FooterChar">
    <w:name w:val="Footer Char"/>
    <w:basedOn w:val="DefaultParagraphFont"/>
    <w:link w:val="Footer"/>
    <w:uiPriority w:val="99"/>
    <w:locked/>
    <w:rsid w:val="008835E3"/>
    <w:rPr>
      <w:rFonts w:ascii="Arial" w:hAnsi="Arial" w:cs="Times New Roman"/>
      <w:sz w:val="20"/>
      <w:szCs w:val="20"/>
    </w:rPr>
  </w:style>
  <w:style w:type="character" w:styleId="PageNumber">
    <w:name w:val="page number"/>
    <w:basedOn w:val="DefaultParagraphFont"/>
    <w:uiPriority w:val="99"/>
    <w:rsid w:val="00A41458"/>
    <w:rPr>
      <w:rFonts w:cs="Times New Roman"/>
    </w:rPr>
  </w:style>
  <w:style w:type="paragraph" w:styleId="BalloonText">
    <w:name w:val="Balloon Text"/>
    <w:basedOn w:val="Normal"/>
    <w:link w:val="BalloonTextChar"/>
    <w:uiPriority w:val="99"/>
    <w:semiHidden/>
    <w:rsid w:val="008E3B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5E3"/>
    <w:rPr>
      <w:rFonts w:cs="Times New Roman"/>
      <w:sz w:val="2"/>
    </w:rPr>
  </w:style>
  <w:style w:type="paragraph" w:styleId="CommentText">
    <w:name w:val="annotation text"/>
    <w:basedOn w:val="Normal"/>
    <w:link w:val="CommentTextChar"/>
    <w:uiPriority w:val="99"/>
    <w:rsid w:val="000A2747"/>
    <w:rPr>
      <w:lang w:val="en-US"/>
    </w:rPr>
  </w:style>
  <w:style w:type="character" w:customStyle="1" w:styleId="CommentTextChar">
    <w:name w:val="Comment Text Char"/>
    <w:basedOn w:val="DefaultParagraphFont"/>
    <w:link w:val="CommentText"/>
    <w:uiPriority w:val="99"/>
    <w:locked/>
    <w:rsid w:val="000A2747"/>
    <w:rPr>
      <w:rFonts w:ascii="Arial" w:hAnsi="Arial" w:cs="Times New Roman"/>
      <w:sz w:val="24"/>
      <w:lang w:val="en-US"/>
    </w:rPr>
  </w:style>
  <w:style w:type="paragraph" w:styleId="ListParagraph">
    <w:name w:val="List Paragraph"/>
    <w:basedOn w:val="Normal"/>
    <w:uiPriority w:val="34"/>
    <w:qFormat/>
    <w:rsid w:val="004F18F3"/>
    <w:pPr>
      <w:ind w:left="720"/>
      <w:outlineLvl w:val="0"/>
    </w:pPr>
    <w:rPr>
      <w:szCs w:val="24"/>
    </w:rPr>
  </w:style>
  <w:style w:type="character" w:styleId="CommentReference">
    <w:name w:val="annotation reference"/>
    <w:basedOn w:val="DefaultParagraphFont"/>
    <w:uiPriority w:val="99"/>
    <w:semiHidden/>
    <w:unhideWhenUsed/>
    <w:rsid w:val="007F147F"/>
    <w:rPr>
      <w:rFonts w:cs="Times New Roman"/>
      <w:sz w:val="16"/>
      <w:szCs w:val="16"/>
    </w:rPr>
  </w:style>
  <w:style w:type="table" w:styleId="TableGrid">
    <w:name w:val="Table Grid"/>
    <w:basedOn w:val="TableNormal"/>
    <w:uiPriority w:val="59"/>
    <w:locked/>
    <w:rsid w:val="00F77C33"/>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792"/>
    <w:rPr>
      <w:rFonts w:cs="Times New Roman"/>
      <w:color w:val="0000FF" w:themeColor="hyperlink"/>
      <w:u w:val="single"/>
    </w:rPr>
  </w:style>
  <w:style w:type="paragraph" w:styleId="CommentSubject">
    <w:name w:val="annotation subject"/>
    <w:basedOn w:val="CommentText"/>
    <w:next w:val="CommentText"/>
    <w:link w:val="CommentSubjectChar"/>
    <w:uiPriority w:val="99"/>
    <w:semiHidden/>
    <w:unhideWhenUsed/>
    <w:rsid w:val="006E7913"/>
    <w:rPr>
      <w:b/>
      <w:bCs/>
      <w:sz w:val="20"/>
      <w:lang w:val="en-GB"/>
    </w:rPr>
  </w:style>
  <w:style w:type="character" w:customStyle="1" w:styleId="CommentSubjectChar">
    <w:name w:val="Comment Subject Char"/>
    <w:basedOn w:val="CommentTextChar"/>
    <w:link w:val="CommentSubject"/>
    <w:uiPriority w:val="99"/>
    <w:semiHidden/>
    <w:locked/>
    <w:rsid w:val="006E7913"/>
    <w:rPr>
      <w:rFonts w:ascii="Arial" w:hAnsi="Arial" w:cs="Times New Roman"/>
      <w:b/>
      <w:bCs/>
      <w:sz w:val="20"/>
      <w:szCs w:val="20"/>
      <w:lang w:val="en-US"/>
    </w:rPr>
  </w:style>
  <w:style w:type="paragraph" w:customStyle="1" w:styleId="Body1">
    <w:name w:val="Body 1"/>
    <w:rsid w:val="00370DF6"/>
    <w:pPr>
      <w:spacing w:after="200" w:line="276" w:lineRule="auto"/>
      <w:outlineLvl w:val="0"/>
    </w:pPr>
    <w:rPr>
      <w:rFonts w:ascii="Arial" w:hAnsi="Arial"/>
      <w:color w:val="000000"/>
      <w:sz w:val="24"/>
      <w:szCs w:val="20"/>
      <w:u w:color="000000"/>
    </w:rPr>
  </w:style>
  <w:style w:type="paragraph" w:customStyle="1" w:styleId="ImportWordListStyleDefinition19">
    <w:name w:val="Import Word List Style Definition 19"/>
    <w:rsid w:val="00A71918"/>
    <w:pPr>
      <w:numPr>
        <w:numId w:val="8"/>
      </w:numPr>
    </w:pPr>
    <w:rPr>
      <w:sz w:val="20"/>
      <w:szCs w:val="20"/>
    </w:rPr>
  </w:style>
  <w:style w:type="paragraph" w:customStyle="1" w:styleId="Body">
    <w:name w:val="Body"/>
    <w:rsid w:val="00A71918"/>
    <w:pPr>
      <w:spacing w:after="200" w:line="276" w:lineRule="auto"/>
    </w:pPr>
    <w:rPr>
      <w:rFonts w:ascii="Arial" w:eastAsia="Arial Unicode MS" w:hAnsi="Arial Unicode MS" w:cs="Arial Unicode MS"/>
      <w:color w:val="000000"/>
      <w:sz w:val="24"/>
      <w:szCs w:val="24"/>
      <w:u w:color="000000"/>
      <w:lang w:val="fr-FR"/>
    </w:rPr>
  </w:style>
  <w:style w:type="paragraph" w:styleId="NoSpacing">
    <w:name w:val="No Spacing"/>
    <w:uiPriority w:val="1"/>
    <w:qFormat/>
    <w:rsid w:val="00BD35A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93621">
      <w:bodyDiv w:val="1"/>
      <w:marLeft w:val="0"/>
      <w:marRight w:val="0"/>
      <w:marTop w:val="0"/>
      <w:marBottom w:val="0"/>
      <w:divBdr>
        <w:top w:val="none" w:sz="0" w:space="0" w:color="auto"/>
        <w:left w:val="none" w:sz="0" w:space="0" w:color="auto"/>
        <w:bottom w:val="none" w:sz="0" w:space="0" w:color="auto"/>
        <w:right w:val="none" w:sz="0" w:space="0" w:color="auto"/>
      </w:divBdr>
    </w:div>
    <w:div w:id="293995807">
      <w:bodyDiv w:val="1"/>
      <w:marLeft w:val="0"/>
      <w:marRight w:val="0"/>
      <w:marTop w:val="0"/>
      <w:marBottom w:val="0"/>
      <w:divBdr>
        <w:top w:val="none" w:sz="0" w:space="0" w:color="auto"/>
        <w:left w:val="none" w:sz="0" w:space="0" w:color="auto"/>
        <w:bottom w:val="none" w:sz="0" w:space="0" w:color="auto"/>
        <w:right w:val="none" w:sz="0" w:space="0" w:color="auto"/>
      </w:divBdr>
    </w:div>
    <w:div w:id="820317390">
      <w:bodyDiv w:val="1"/>
      <w:marLeft w:val="0"/>
      <w:marRight w:val="0"/>
      <w:marTop w:val="0"/>
      <w:marBottom w:val="0"/>
      <w:divBdr>
        <w:top w:val="none" w:sz="0" w:space="0" w:color="auto"/>
        <w:left w:val="none" w:sz="0" w:space="0" w:color="auto"/>
        <w:bottom w:val="none" w:sz="0" w:space="0" w:color="auto"/>
        <w:right w:val="none" w:sz="0" w:space="0" w:color="auto"/>
      </w:divBdr>
    </w:div>
    <w:div w:id="16841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damon.lawrenso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0B1FC-0B44-4EEE-A3CF-D3F5DD20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7</TotalTime>
  <Pages>9</Pages>
  <Words>3543</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Cabinet – Insert Date</vt:lpstr>
    </vt:vector>
  </TitlesOfParts>
  <Company>One Connect Limited</Company>
  <LinksUpToDate>false</LinksUpToDate>
  <CharactersWithSpaces>22384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 Insert Date</dc:title>
  <dc:creator>rdmcm</dc:creator>
  <dc:description>August 2009</dc:description>
  <cp:lastModifiedBy>Evenson, Maya</cp:lastModifiedBy>
  <cp:revision>4</cp:revision>
  <cp:lastPrinted>2016-01-12T10:46:00Z</cp:lastPrinted>
  <dcterms:created xsi:type="dcterms:W3CDTF">2016-01-12T09:55:00Z</dcterms:created>
  <dcterms:modified xsi:type="dcterms:W3CDTF">2016-01-12T10:46:00Z</dcterms:modified>
</cp:coreProperties>
</file>